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0F" w:rsidRPr="00134F22" w:rsidRDefault="00467F0F" w:rsidP="00C02D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F22">
        <w:rPr>
          <w:rFonts w:ascii="Times New Roman" w:hAnsi="Times New Roman" w:cs="Times New Roman"/>
          <w:b/>
          <w:sz w:val="26"/>
          <w:szCs w:val="26"/>
        </w:rPr>
        <w:t>Акт</w:t>
      </w:r>
      <w:r w:rsidR="00F166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447C5" w:rsidRPr="00134F22" w:rsidRDefault="00467F0F" w:rsidP="00C02D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F22">
        <w:rPr>
          <w:rFonts w:ascii="Times New Roman" w:hAnsi="Times New Roman" w:cs="Times New Roman"/>
          <w:b/>
          <w:sz w:val="26"/>
          <w:szCs w:val="26"/>
        </w:rPr>
        <w:t>проверки по осуществлению надзора за исполнением требований законодательства при реализации мероприятий государственной программы Республики Бурятия «Культура Бурятии», региональных проектов в рамках национального проекта «Культура»</w:t>
      </w:r>
    </w:p>
    <w:p w:rsidR="00C02D50" w:rsidRDefault="00C02D50" w:rsidP="00C02D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02D50" w:rsidRDefault="00C02D50" w:rsidP="00C02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Гусиноозерск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26.02.2021</w:t>
      </w:r>
    </w:p>
    <w:p w:rsidR="00C02D50" w:rsidRPr="007A58DB" w:rsidRDefault="00C02D50" w:rsidP="00C02D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0514" w:rsidRPr="007A58DB" w:rsidRDefault="00030514" w:rsidP="00DC4E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58DB">
        <w:rPr>
          <w:rFonts w:ascii="Times New Roman" w:hAnsi="Times New Roman" w:cs="Times New Roman"/>
          <w:sz w:val="26"/>
          <w:szCs w:val="26"/>
        </w:rPr>
        <w:t xml:space="preserve">Основание для проведения контрольного мероприятия: требование </w:t>
      </w:r>
      <w:proofErr w:type="spellStart"/>
      <w:r w:rsidRPr="007A58DB">
        <w:rPr>
          <w:rFonts w:ascii="Times New Roman" w:hAnsi="Times New Roman" w:cs="Times New Roman"/>
          <w:sz w:val="26"/>
          <w:szCs w:val="26"/>
        </w:rPr>
        <w:t>Гусиноозерской</w:t>
      </w:r>
      <w:proofErr w:type="spellEnd"/>
      <w:r w:rsidRPr="007A58DB">
        <w:rPr>
          <w:rFonts w:ascii="Times New Roman" w:hAnsi="Times New Roman" w:cs="Times New Roman"/>
          <w:sz w:val="26"/>
          <w:szCs w:val="26"/>
        </w:rPr>
        <w:t xml:space="preserve"> межрайонной прокуратуры от 11.02.2021 г. № 02-08-2021. </w:t>
      </w:r>
    </w:p>
    <w:p w:rsidR="00030514" w:rsidRPr="007A58DB" w:rsidRDefault="00030514" w:rsidP="00DC4E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58DB">
        <w:rPr>
          <w:rFonts w:ascii="Times New Roman" w:hAnsi="Times New Roman" w:cs="Times New Roman"/>
          <w:sz w:val="26"/>
          <w:szCs w:val="26"/>
        </w:rPr>
        <w:t>Предмет контрольного мероприятия: исполнение требований законодательства</w:t>
      </w:r>
      <w:r w:rsidRPr="007A58DB">
        <w:t xml:space="preserve"> </w:t>
      </w:r>
      <w:r w:rsidRPr="007A58DB">
        <w:rPr>
          <w:rFonts w:ascii="Times New Roman" w:hAnsi="Times New Roman" w:cs="Times New Roman"/>
          <w:sz w:val="26"/>
          <w:szCs w:val="26"/>
        </w:rPr>
        <w:t>при реализации мероприятий государственной программы Республики Бурятия «Культура Бурятии», региональных проектов в рамках национального проекта «Культура».</w:t>
      </w:r>
    </w:p>
    <w:p w:rsidR="00030514" w:rsidRPr="007A58DB" w:rsidRDefault="00030514" w:rsidP="00DC4E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58DB">
        <w:rPr>
          <w:rFonts w:ascii="Times New Roman" w:hAnsi="Times New Roman" w:cs="Times New Roman"/>
          <w:sz w:val="26"/>
          <w:szCs w:val="26"/>
        </w:rPr>
        <w:t>Объекты контрольного мероприятия: Администрация МО «Город Гусиноозерск»; АУ «Центр по культуре, библиотечному обслуживанию и спорту».</w:t>
      </w:r>
    </w:p>
    <w:p w:rsidR="00030514" w:rsidRPr="007A58DB" w:rsidRDefault="00030514" w:rsidP="00DC4E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58DB">
        <w:rPr>
          <w:rFonts w:ascii="Times New Roman" w:hAnsi="Times New Roman" w:cs="Times New Roman"/>
          <w:sz w:val="26"/>
          <w:szCs w:val="26"/>
        </w:rPr>
        <w:t>Проверяемый период: 2019-202</w:t>
      </w:r>
      <w:r w:rsidR="00BA6339">
        <w:rPr>
          <w:rFonts w:ascii="Times New Roman" w:hAnsi="Times New Roman" w:cs="Times New Roman"/>
          <w:sz w:val="26"/>
          <w:szCs w:val="26"/>
        </w:rPr>
        <w:t>0</w:t>
      </w:r>
      <w:r w:rsidRPr="007A58DB"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030514" w:rsidRPr="007A58DB" w:rsidRDefault="00030514" w:rsidP="00DC4E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58DB">
        <w:rPr>
          <w:rFonts w:ascii="Times New Roman" w:hAnsi="Times New Roman" w:cs="Times New Roman"/>
          <w:sz w:val="26"/>
          <w:szCs w:val="26"/>
        </w:rPr>
        <w:t>Цель контрольного мероприятия: осуществление надзора за исполнением требований законодательства при реализации мероприятий государственной программы Республики Бурятия «Культура Бурятии», региональных проектов в рамках национального проекта «Культура».</w:t>
      </w:r>
    </w:p>
    <w:p w:rsidR="00030514" w:rsidRPr="00344ECC" w:rsidRDefault="00030514" w:rsidP="00DC4E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58DB">
        <w:rPr>
          <w:rFonts w:ascii="Times New Roman" w:hAnsi="Times New Roman" w:cs="Times New Roman"/>
          <w:sz w:val="26"/>
          <w:szCs w:val="26"/>
        </w:rPr>
        <w:t>Срок проведения контрольного мероприятия:</w:t>
      </w:r>
      <w:r w:rsidRPr="00344ECC">
        <w:rPr>
          <w:rFonts w:ascii="Times New Roman" w:hAnsi="Times New Roman" w:cs="Times New Roman"/>
          <w:sz w:val="26"/>
          <w:szCs w:val="26"/>
        </w:rPr>
        <w:t xml:space="preserve"> срок проведения контрольного </w:t>
      </w:r>
      <w:r w:rsidR="006F1081">
        <w:rPr>
          <w:rFonts w:ascii="Times New Roman" w:hAnsi="Times New Roman" w:cs="Times New Roman"/>
          <w:sz w:val="26"/>
          <w:szCs w:val="26"/>
        </w:rPr>
        <w:t xml:space="preserve">мероприятия с 18 по 26 февраля </w:t>
      </w:r>
      <w:r w:rsidRPr="00344ECC">
        <w:rPr>
          <w:rFonts w:ascii="Times New Roman" w:hAnsi="Times New Roman" w:cs="Times New Roman"/>
          <w:sz w:val="26"/>
          <w:szCs w:val="26"/>
        </w:rPr>
        <w:t>2021 года.</w:t>
      </w:r>
    </w:p>
    <w:p w:rsidR="00467F0F" w:rsidRPr="00344ECC" w:rsidRDefault="00467F0F" w:rsidP="00DC4E3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4E3F" w:rsidRPr="00344ECC" w:rsidRDefault="00B36CFB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344ECC">
        <w:rPr>
          <w:rFonts w:ascii="Times New Roman" w:hAnsi="Times New Roman" w:cs="Times New Roman"/>
          <w:sz w:val="26"/>
          <w:szCs w:val="26"/>
        </w:rPr>
        <w:t>Автономное учреждение «Центр по культуре, библиотечному обслуживанию и спорту»</w:t>
      </w:r>
      <w:r w:rsidR="00DC4E3F" w:rsidRPr="00344ECC">
        <w:rPr>
          <w:rFonts w:ascii="Times New Roman" w:hAnsi="Times New Roman" w:cs="Times New Roman"/>
          <w:sz w:val="26"/>
          <w:szCs w:val="26"/>
        </w:rPr>
        <w:t xml:space="preserve"> (далее – Учреждение)</w:t>
      </w:r>
      <w:r w:rsidRPr="00344ECC">
        <w:rPr>
          <w:rFonts w:ascii="Times New Roman" w:hAnsi="Times New Roman" w:cs="Times New Roman"/>
          <w:sz w:val="26"/>
          <w:szCs w:val="26"/>
        </w:rPr>
        <w:t xml:space="preserve"> является некоммерческой организацией и действует в соответствии с Гражданским кодексом Российской Федерации, Федеральным законом от 03.11.2006 №</w:t>
      </w:r>
      <w:r w:rsidR="006904AC">
        <w:rPr>
          <w:rFonts w:ascii="Times New Roman" w:hAnsi="Times New Roman" w:cs="Times New Roman"/>
          <w:sz w:val="26"/>
          <w:szCs w:val="26"/>
        </w:rPr>
        <w:t xml:space="preserve"> </w:t>
      </w:r>
      <w:r w:rsidRPr="00344ECC">
        <w:rPr>
          <w:rFonts w:ascii="Times New Roman" w:hAnsi="Times New Roman" w:cs="Times New Roman"/>
          <w:sz w:val="26"/>
          <w:szCs w:val="26"/>
        </w:rPr>
        <w:t>174-ФЗ «Об автономных учреждениях», Уставом, утвержденным постановлением Главы МО «Город Гусиноозерск» от 31.12.2008 №</w:t>
      </w:r>
      <w:r w:rsidR="006904AC">
        <w:rPr>
          <w:rFonts w:ascii="Times New Roman" w:hAnsi="Times New Roman" w:cs="Times New Roman"/>
          <w:sz w:val="26"/>
          <w:szCs w:val="26"/>
        </w:rPr>
        <w:t xml:space="preserve"> </w:t>
      </w:r>
      <w:r w:rsidRPr="00344ECC">
        <w:rPr>
          <w:rFonts w:ascii="Times New Roman" w:hAnsi="Times New Roman" w:cs="Times New Roman"/>
          <w:sz w:val="26"/>
          <w:szCs w:val="26"/>
        </w:rPr>
        <w:t xml:space="preserve">100. </w:t>
      </w:r>
    </w:p>
    <w:p w:rsidR="00B36CFB" w:rsidRPr="00344ECC" w:rsidRDefault="00DC4E3F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344ECC">
        <w:rPr>
          <w:rFonts w:ascii="Times New Roman" w:hAnsi="Times New Roman" w:cs="Times New Roman"/>
          <w:sz w:val="26"/>
          <w:szCs w:val="26"/>
        </w:rPr>
        <w:t>Учредителем Учреждения является Администрация муниципального образования «Город Гусиноозерск» (далее – Учредитель).</w:t>
      </w:r>
    </w:p>
    <w:p w:rsidR="00DC4E3F" w:rsidRDefault="00DC4E3F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344ECC">
        <w:rPr>
          <w:rFonts w:ascii="Times New Roman" w:hAnsi="Times New Roman" w:cs="Times New Roman"/>
          <w:sz w:val="26"/>
          <w:szCs w:val="26"/>
        </w:rPr>
        <w:t xml:space="preserve">Учреждение подотчетно Учредителю по вопросам осуществления отраслевых полномочий в данной сфере деятельности, целевого и эффективного использования </w:t>
      </w:r>
      <w:r w:rsidRPr="00344ECC">
        <w:rPr>
          <w:rFonts w:ascii="Times New Roman" w:hAnsi="Times New Roman" w:cs="Times New Roman"/>
          <w:sz w:val="26"/>
          <w:szCs w:val="26"/>
        </w:rPr>
        <w:lastRenderedPageBreak/>
        <w:t>средств бюджета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городское поселение «Город Гусиноозерск» (далее</w:t>
      </w:r>
      <w:r w:rsidR="006904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6904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Поселение).</w:t>
      </w:r>
    </w:p>
    <w:p w:rsidR="00B64932" w:rsidRDefault="00DC4E3F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целями деятельности Учреждения являются организация и осуществление библио</w:t>
      </w:r>
      <w:r w:rsidR="001B2799">
        <w:rPr>
          <w:rFonts w:ascii="Times New Roman" w:hAnsi="Times New Roman" w:cs="Times New Roman"/>
          <w:sz w:val="26"/>
          <w:szCs w:val="26"/>
        </w:rPr>
        <w:t>течного обслуживания населения П</w:t>
      </w:r>
      <w:r>
        <w:rPr>
          <w:rFonts w:ascii="Times New Roman" w:hAnsi="Times New Roman" w:cs="Times New Roman"/>
          <w:sz w:val="26"/>
          <w:szCs w:val="26"/>
        </w:rPr>
        <w:t>оселения, возрождение, сохранение, поддержка народного творчества, декоративно-прикладного искусства и национальных культурных традиций народов, проживающих на территории Поселения. Создание</w:t>
      </w:r>
      <w:r w:rsidR="00160CB4">
        <w:rPr>
          <w:rFonts w:ascii="Times New Roman" w:hAnsi="Times New Roman" w:cs="Times New Roman"/>
          <w:sz w:val="26"/>
          <w:szCs w:val="26"/>
        </w:rPr>
        <w:t xml:space="preserve"> единой методической базы для более полного использования всех ресурсов, что позволит организовать социально-культурную, методическую деятельность на более высоком уровне. Расширение сферы культурно-досуговых услуг населению Поселения. </w:t>
      </w:r>
    </w:p>
    <w:p w:rsidR="001B2799" w:rsidRPr="00B77BF1" w:rsidRDefault="000A3CEF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7BF1">
        <w:rPr>
          <w:rFonts w:ascii="Times New Roman" w:hAnsi="Times New Roman" w:cs="Times New Roman"/>
          <w:sz w:val="26"/>
          <w:szCs w:val="26"/>
        </w:rPr>
        <w:t>В 2019</w:t>
      </w:r>
      <w:r w:rsidR="00344ECC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Pr="00B77BF1">
        <w:rPr>
          <w:rFonts w:ascii="Times New Roman" w:hAnsi="Times New Roman" w:cs="Times New Roman"/>
          <w:sz w:val="26"/>
          <w:szCs w:val="26"/>
        </w:rPr>
        <w:t>год</w:t>
      </w:r>
      <w:r w:rsidR="00344ECC" w:rsidRPr="00B77BF1">
        <w:rPr>
          <w:rFonts w:ascii="Times New Roman" w:hAnsi="Times New Roman" w:cs="Times New Roman"/>
          <w:sz w:val="26"/>
          <w:szCs w:val="26"/>
        </w:rPr>
        <w:t>у</w:t>
      </w:r>
      <w:r w:rsidRPr="00B77BF1">
        <w:rPr>
          <w:rFonts w:ascii="Times New Roman" w:hAnsi="Times New Roman" w:cs="Times New Roman"/>
          <w:sz w:val="26"/>
          <w:szCs w:val="26"/>
        </w:rPr>
        <w:t xml:space="preserve"> в бюджет муниципального образования городское поселе</w:t>
      </w:r>
      <w:r w:rsidR="00344ECC" w:rsidRPr="00B77BF1">
        <w:rPr>
          <w:rFonts w:ascii="Times New Roman" w:hAnsi="Times New Roman" w:cs="Times New Roman"/>
          <w:sz w:val="26"/>
          <w:szCs w:val="26"/>
        </w:rPr>
        <w:t>ние «Город Гусиноозерск» поступа</w:t>
      </w:r>
      <w:r w:rsidRPr="00B77BF1">
        <w:rPr>
          <w:rFonts w:ascii="Times New Roman" w:hAnsi="Times New Roman" w:cs="Times New Roman"/>
          <w:sz w:val="26"/>
          <w:szCs w:val="26"/>
        </w:rPr>
        <w:t xml:space="preserve">ли иные межбюджетные трансферты бюджетам поселений </w:t>
      </w:r>
      <w:r w:rsidR="00344ECC" w:rsidRPr="00B77BF1">
        <w:rPr>
          <w:rFonts w:ascii="Times New Roman" w:hAnsi="Times New Roman" w:cs="Times New Roman"/>
          <w:sz w:val="26"/>
          <w:szCs w:val="26"/>
        </w:rPr>
        <w:t xml:space="preserve">на 2019 год </w:t>
      </w:r>
      <w:r w:rsidRPr="00B77BF1">
        <w:rPr>
          <w:rFonts w:ascii="Times New Roman" w:hAnsi="Times New Roman" w:cs="Times New Roman"/>
          <w:sz w:val="26"/>
          <w:szCs w:val="26"/>
        </w:rPr>
        <w:t>за счет субсидии из республиканского бюджета на повышение средней заработной платы работников муниципальных учреждений культуры</w:t>
      </w:r>
      <w:r w:rsidR="00D75BA5" w:rsidRPr="00B77BF1">
        <w:rPr>
          <w:rFonts w:ascii="Times New Roman" w:hAnsi="Times New Roman" w:cs="Times New Roman"/>
          <w:sz w:val="26"/>
          <w:szCs w:val="26"/>
        </w:rPr>
        <w:t xml:space="preserve"> в размере 4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  <w:r w:rsidR="00D75BA5" w:rsidRPr="00B77BF1">
        <w:rPr>
          <w:rFonts w:ascii="Times New Roman" w:hAnsi="Times New Roman" w:cs="Times New Roman"/>
          <w:sz w:val="26"/>
          <w:szCs w:val="26"/>
        </w:rPr>
        <w:t>075,0 тыс. руб.</w:t>
      </w:r>
      <w:r w:rsidR="00344ECC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D75BA5" w:rsidRPr="00B77BF1">
        <w:rPr>
          <w:rFonts w:ascii="Times New Roman" w:hAnsi="Times New Roman" w:cs="Times New Roman"/>
          <w:sz w:val="26"/>
          <w:szCs w:val="26"/>
        </w:rPr>
        <w:t>(</w:t>
      </w:r>
      <w:r w:rsidR="00344ECC" w:rsidRPr="00B77BF1">
        <w:rPr>
          <w:rFonts w:ascii="Times New Roman" w:hAnsi="Times New Roman" w:cs="Times New Roman"/>
          <w:sz w:val="26"/>
          <w:szCs w:val="26"/>
        </w:rPr>
        <w:t>КБК 84720290054130000150</w:t>
      </w:r>
      <w:r w:rsidR="00B549A8" w:rsidRPr="00B77BF1">
        <w:rPr>
          <w:rFonts w:ascii="Times New Roman" w:hAnsi="Times New Roman" w:cs="Times New Roman"/>
          <w:sz w:val="26"/>
          <w:szCs w:val="26"/>
        </w:rPr>
        <w:t xml:space="preserve">, </w:t>
      </w:r>
      <w:r w:rsidR="00C22731" w:rsidRPr="00B77BF1">
        <w:rPr>
          <w:rFonts w:ascii="Times New Roman" w:hAnsi="Times New Roman" w:cs="Times New Roman"/>
          <w:sz w:val="26"/>
          <w:szCs w:val="26"/>
        </w:rPr>
        <w:t>уведомлени</w:t>
      </w:r>
      <w:r w:rsidR="00D75BA5" w:rsidRPr="00B77BF1">
        <w:rPr>
          <w:rFonts w:ascii="Times New Roman" w:hAnsi="Times New Roman" w:cs="Times New Roman"/>
          <w:sz w:val="26"/>
          <w:szCs w:val="26"/>
        </w:rPr>
        <w:t>я</w:t>
      </w:r>
      <w:r w:rsidR="00D75BA5" w:rsidRPr="00B77BF1">
        <w:t xml:space="preserve"> </w:t>
      </w:r>
      <w:r w:rsidR="00D75BA5" w:rsidRPr="00B77BF1">
        <w:rPr>
          <w:rFonts w:ascii="Times New Roman" w:hAnsi="Times New Roman" w:cs="Times New Roman"/>
          <w:sz w:val="26"/>
          <w:szCs w:val="26"/>
        </w:rPr>
        <w:t>по расчетам между бюджетами по межбюджетным трансфертам:</w:t>
      </w:r>
      <w:r w:rsidR="00D87964" w:rsidRPr="00B77BF1">
        <w:rPr>
          <w:rFonts w:ascii="Times New Roman" w:hAnsi="Times New Roman" w:cs="Times New Roman"/>
          <w:sz w:val="26"/>
          <w:szCs w:val="26"/>
        </w:rPr>
        <w:t xml:space="preserve"> от 23.12.2018 </w:t>
      </w:r>
      <w:r w:rsidR="00DF2E75" w:rsidRPr="00B77BF1">
        <w:rPr>
          <w:rFonts w:ascii="Times New Roman" w:hAnsi="Times New Roman" w:cs="Times New Roman"/>
          <w:sz w:val="26"/>
          <w:szCs w:val="26"/>
        </w:rPr>
        <w:t>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DF2E75" w:rsidRPr="00B77BF1">
        <w:rPr>
          <w:rFonts w:ascii="Times New Roman" w:hAnsi="Times New Roman" w:cs="Times New Roman"/>
          <w:sz w:val="26"/>
          <w:szCs w:val="26"/>
        </w:rPr>
        <w:t>1 на сумму 3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  <w:r w:rsidR="00DF2E75" w:rsidRPr="00B77BF1">
        <w:rPr>
          <w:rFonts w:ascii="Times New Roman" w:hAnsi="Times New Roman" w:cs="Times New Roman"/>
          <w:sz w:val="26"/>
          <w:szCs w:val="26"/>
        </w:rPr>
        <w:t>350,55</w:t>
      </w:r>
      <w:r w:rsidR="00852A32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DF2E75" w:rsidRPr="00B77BF1">
        <w:rPr>
          <w:rFonts w:ascii="Times New Roman" w:hAnsi="Times New Roman" w:cs="Times New Roman"/>
          <w:sz w:val="26"/>
          <w:szCs w:val="26"/>
        </w:rPr>
        <w:t xml:space="preserve"> тыс. руб</w:t>
      </w:r>
      <w:proofErr w:type="gramEnd"/>
      <w:r w:rsidR="00DF2E75" w:rsidRPr="00B77BF1">
        <w:rPr>
          <w:rFonts w:ascii="Times New Roman" w:hAnsi="Times New Roman" w:cs="Times New Roman"/>
          <w:sz w:val="26"/>
          <w:szCs w:val="26"/>
        </w:rPr>
        <w:t xml:space="preserve">.; </w:t>
      </w:r>
      <w:proofErr w:type="gramStart"/>
      <w:r w:rsidR="00852A32" w:rsidRPr="00B77BF1">
        <w:rPr>
          <w:rFonts w:ascii="Times New Roman" w:hAnsi="Times New Roman" w:cs="Times New Roman"/>
          <w:sz w:val="26"/>
          <w:szCs w:val="26"/>
        </w:rPr>
        <w:t xml:space="preserve">от </w:t>
      </w:r>
      <w:r w:rsidR="00801445" w:rsidRPr="00B77BF1">
        <w:rPr>
          <w:rFonts w:ascii="Times New Roman" w:hAnsi="Times New Roman" w:cs="Times New Roman"/>
          <w:sz w:val="26"/>
          <w:szCs w:val="26"/>
        </w:rPr>
        <w:t>29.03.2019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801445" w:rsidRPr="00B77BF1">
        <w:rPr>
          <w:rFonts w:ascii="Times New Roman" w:hAnsi="Times New Roman" w:cs="Times New Roman"/>
          <w:sz w:val="26"/>
          <w:szCs w:val="26"/>
        </w:rPr>
        <w:t>2 на сумму 281,85 тыс. руб.; от 07.05.2019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801445" w:rsidRPr="00B77BF1">
        <w:rPr>
          <w:rFonts w:ascii="Times New Roman" w:hAnsi="Times New Roman" w:cs="Times New Roman"/>
          <w:sz w:val="26"/>
          <w:szCs w:val="26"/>
        </w:rPr>
        <w:t>3 на сумму 448,0 тыс. руб.;</w:t>
      </w:r>
      <w:r w:rsidR="00DF2E75" w:rsidRPr="00B77BF1">
        <w:rPr>
          <w:rFonts w:ascii="Times New Roman" w:hAnsi="Times New Roman" w:cs="Times New Roman"/>
          <w:sz w:val="26"/>
          <w:szCs w:val="26"/>
        </w:rPr>
        <w:t xml:space="preserve"> от </w:t>
      </w:r>
      <w:r w:rsidR="00D87964" w:rsidRPr="00B77BF1">
        <w:rPr>
          <w:rFonts w:ascii="Times New Roman" w:hAnsi="Times New Roman" w:cs="Times New Roman"/>
          <w:sz w:val="26"/>
          <w:szCs w:val="26"/>
        </w:rPr>
        <w:t>01.11</w:t>
      </w:r>
      <w:r w:rsidR="00DF2E75" w:rsidRPr="00B77BF1">
        <w:rPr>
          <w:rFonts w:ascii="Times New Roman" w:hAnsi="Times New Roman" w:cs="Times New Roman"/>
          <w:sz w:val="26"/>
          <w:szCs w:val="26"/>
        </w:rPr>
        <w:t>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D87964" w:rsidRPr="00B77BF1">
        <w:rPr>
          <w:rFonts w:ascii="Times New Roman" w:hAnsi="Times New Roman" w:cs="Times New Roman"/>
          <w:sz w:val="26"/>
          <w:szCs w:val="26"/>
        </w:rPr>
        <w:t>6</w:t>
      </w:r>
      <w:r w:rsidR="00DF2E75" w:rsidRPr="00B77BF1">
        <w:rPr>
          <w:rFonts w:ascii="Times New Roman" w:hAnsi="Times New Roman" w:cs="Times New Roman"/>
          <w:sz w:val="26"/>
          <w:szCs w:val="26"/>
        </w:rPr>
        <w:t xml:space="preserve"> на сумму</w:t>
      </w:r>
      <w:r w:rsidR="00D87964" w:rsidRPr="00B77BF1">
        <w:rPr>
          <w:rFonts w:ascii="Times New Roman" w:hAnsi="Times New Roman" w:cs="Times New Roman"/>
          <w:sz w:val="26"/>
          <w:szCs w:val="26"/>
        </w:rPr>
        <w:t xml:space="preserve"> -2,37 тыс.</w:t>
      </w:r>
      <w:r w:rsidR="000362F0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D87964" w:rsidRPr="00B77BF1">
        <w:rPr>
          <w:rFonts w:ascii="Times New Roman" w:hAnsi="Times New Roman" w:cs="Times New Roman"/>
          <w:sz w:val="26"/>
          <w:szCs w:val="26"/>
        </w:rPr>
        <w:t>руб.; от 13.12.2019 № 8 на сумму -3,03 тыс. руб.</w:t>
      </w:r>
      <w:r w:rsidR="00B549A8" w:rsidRPr="00B77BF1">
        <w:rPr>
          <w:rFonts w:ascii="Times New Roman" w:hAnsi="Times New Roman" w:cs="Times New Roman"/>
          <w:sz w:val="26"/>
          <w:szCs w:val="26"/>
        </w:rPr>
        <w:t>; платежные поручения: от 04.03.2019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B549A8" w:rsidRPr="00B77BF1">
        <w:rPr>
          <w:rFonts w:ascii="Times New Roman" w:hAnsi="Times New Roman" w:cs="Times New Roman"/>
          <w:sz w:val="26"/>
          <w:szCs w:val="26"/>
        </w:rPr>
        <w:t>284042 на сумму 279,2127 тыс. руб.; от 04.03.2019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B549A8" w:rsidRPr="00B77BF1">
        <w:rPr>
          <w:rFonts w:ascii="Times New Roman" w:hAnsi="Times New Roman" w:cs="Times New Roman"/>
          <w:sz w:val="26"/>
          <w:szCs w:val="26"/>
        </w:rPr>
        <w:t>284044 на сумму 279,2127 тыс.</w:t>
      </w:r>
      <w:r w:rsidR="000362F0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B549A8" w:rsidRPr="00B77BF1">
        <w:rPr>
          <w:rFonts w:ascii="Times New Roman" w:hAnsi="Times New Roman" w:cs="Times New Roman"/>
          <w:sz w:val="26"/>
          <w:szCs w:val="26"/>
        </w:rPr>
        <w:t>руб.; от 18.03.2019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B549A8" w:rsidRPr="00B77BF1">
        <w:rPr>
          <w:rFonts w:ascii="Times New Roman" w:hAnsi="Times New Roman" w:cs="Times New Roman"/>
          <w:sz w:val="26"/>
          <w:szCs w:val="26"/>
        </w:rPr>
        <w:t>419770 на сумму 279,2127 тыс.</w:t>
      </w:r>
      <w:r w:rsidR="000362F0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B549A8" w:rsidRPr="00B77BF1">
        <w:rPr>
          <w:rFonts w:ascii="Times New Roman" w:hAnsi="Times New Roman" w:cs="Times New Roman"/>
          <w:sz w:val="26"/>
          <w:szCs w:val="26"/>
        </w:rPr>
        <w:t>руб.; от 25.04.2019</w:t>
      </w:r>
      <w:proofErr w:type="gramEnd"/>
      <w:r w:rsidR="00B549A8" w:rsidRPr="00B77BF1">
        <w:rPr>
          <w:rFonts w:ascii="Times New Roman" w:hAnsi="Times New Roman" w:cs="Times New Roman"/>
          <w:sz w:val="26"/>
          <w:szCs w:val="26"/>
        </w:rPr>
        <w:t xml:space="preserve">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549A8" w:rsidRPr="00B77BF1">
        <w:rPr>
          <w:rFonts w:ascii="Times New Roman" w:hAnsi="Times New Roman" w:cs="Times New Roman"/>
          <w:sz w:val="26"/>
          <w:szCs w:val="26"/>
        </w:rPr>
        <w:t>811153 на сумму 302,7 тыс.</w:t>
      </w:r>
      <w:r w:rsidR="000362F0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B549A8" w:rsidRPr="00B77BF1">
        <w:rPr>
          <w:rFonts w:ascii="Times New Roman" w:hAnsi="Times New Roman" w:cs="Times New Roman"/>
          <w:sz w:val="26"/>
          <w:szCs w:val="26"/>
        </w:rPr>
        <w:t xml:space="preserve">руб.; от </w:t>
      </w:r>
      <w:r w:rsidR="000362F0" w:rsidRPr="00B77BF1">
        <w:rPr>
          <w:rFonts w:ascii="Times New Roman" w:hAnsi="Times New Roman" w:cs="Times New Roman"/>
          <w:sz w:val="26"/>
          <w:szCs w:val="26"/>
        </w:rPr>
        <w:t>22.05.2019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0362F0" w:rsidRPr="00B77BF1">
        <w:rPr>
          <w:rFonts w:ascii="Times New Roman" w:hAnsi="Times New Roman" w:cs="Times New Roman"/>
          <w:sz w:val="26"/>
          <w:szCs w:val="26"/>
        </w:rPr>
        <w:t>153842 на сумму 340,0 тыс. руб.; от 17.06.2019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0362F0" w:rsidRPr="00B77BF1">
        <w:rPr>
          <w:rFonts w:ascii="Times New Roman" w:hAnsi="Times New Roman" w:cs="Times New Roman"/>
          <w:sz w:val="26"/>
          <w:szCs w:val="26"/>
        </w:rPr>
        <w:t>412570 на сумму 340,0 тыс. руб.; от 03.07.2019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0362F0" w:rsidRPr="00B77BF1">
        <w:rPr>
          <w:rFonts w:ascii="Times New Roman" w:hAnsi="Times New Roman" w:cs="Times New Roman"/>
          <w:sz w:val="26"/>
          <w:szCs w:val="26"/>
        </w:rPr>
        <w:t>610092 на сумму 9,6457 тыс. руб.; от 17.07.2019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0362F0" w:rsidRPr="00B77BF1">
        <w:rPr>
          <w:rFonts w:ascii="Times New Roman" w:hAnsi="Times New Roman" w:cs="Times New Roman"/>
          <w:sz w:val="26"/>
          <w:szCs w:val="26"/>
        </w:rPr>
        <w:t>746177 на сумму 340,0 тыс. руб.; от 19.08.2019 № 117325 на сумму 340,0 тыс. руб.; от 12.09.2019 № 347509 на сумму 403,0 тыс. руб.; от 10.10.2019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0362F0" w:rsidRPr="00B77BF1">
        <w:rPr>
          <w:rFonts w:ascii="Times New Roman" w:hAnsi="Times New Roman" w:cs="Times New Roman"/>
          <w:sz w:val="26"/>
          <w:szCs w:val="26"/>
        </w:rPr>
        <w:t>623018 на сумму 276,6</w:t>
      </w:r>
      <w:proofErr w:type="gramEnd"/>
      <w:r w:rsidR="000362F0" w:rsidRPr="00B77BF1">
        <w:rPr>
          <w:rFonts w:ascii="Times New Roman" w:hAnsi="Times New Roman" w:cs="Times New Roman"/>
          <w:sz w:val="26"/>
          <w:szCs w:val="26"/>
        </w:rPr>
        <w:t xml:space="preserve"> тыс. руб.; от 13.11.2019 № 60565 на сумму 340,0 тыс.</w:t>
      </w:r>
      <w:r w:rsidR="00ED24CC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0362F0" w:rsidRPr="00B77BF1">
        <w:rPr>
          <w:rFonts w:ascii="Times New Roman" w:hAnsi="Times New Roman" w:cs="Times New Roman"/>
          <w:sz w:val="26"/>
          <w:szCs w:val="26"/>
        </w:rPr>
        <w:t>руб.; от 17.12.2019 №</w:t>
      </w:r>
      <w:r w:rsidR="002F4005">
        <w:rPr>
          <w:rFonts w:ascii="Times New Roman" w:hAnsi="Times New Roman" w:cs="Times New Roman"/>
          <w:sz w:val="26"/>
          <w:szCs w:val="26"/>
        </w:rPr>
        <w:t xml:space="preserve"> </w:t>
      </w:r>
      <w:r w:rsidR="000362F0" w:rsidRPr="00B77BF1">
        <w:rPr>
          <w:rFonts w:ascii="Times New Roman" w:hAnsi="Times New Roman" w:cs="Times New Roman"/>
          <w:sz w:val="26"/>
          <w:szCs w:val="26"/>
        </w:rPr>
        <w:t>445552 на сумму 545,4162 тыс. руб.</w:t>
      </w:r>
      <w:r w:rsidR="00D87964" w:rsidRPr="00B77BF1">
        <w:rPr>
          <w:rFonts w:ascii="Times New Roman" w:hAnsi="Times New Roman" w:cs="Times New Roman"/>
          <w:sz w:val="26"/>
          <w:szCs w:val="26"/>
        </w:rPr>
        <w:t>)</w:t>
      </w:r>
      <w:r w:rsidR="000362F0" w:rsidRPr="00B77BF1">
        <w:rPr>
          <w:rFonts w:ascii="Times New Roman" w:hAnsi="Times New Roman" w:cs="Times New Roman"/>
          <w:sz w:val="26"/>
          <w:szCs w:val="26"/>
        </w:rPr>
        <w:t>.</w:t>
      </w:r>
    </w:p>
    <w:p w:rsidR="007E2367" w:rsidRDefault="007E2367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7BF1">
        <w:rPr>
          <w:rFonts w:ascii="Times New Roman" w:hAnsi="Times New Roman" w:cs="Times New Roman"/>
          <w:sz w:val="26"/>
          <w:szCs w:val="26"/>
        </w:rPr>
        <w:t xml:space="preserve">В 2020 году в бюджет муниципального образования городское поселение «Город Гусиноозерск» поступали иные межбюджетные трансферты бюджетам поселений на 2020 год за счет субсидии из республиканского бюджета на повышение средней заработной платы работников муниципальных учреждений </w:t>
      </w:r>
      <w:r w:rsidRPr="00B77BF1">
        <w:rPr>
          <w:rFonts w:ascii="Times New Roman" w:hAnsi="Times New Roman" w:cs="Times New Roman"/>
          <w:sz w:val="26"/>
          <w:szCs w:val="26"/>
        </w:rPr>
        <w:lastRenderedPageBreak/>
        <w:t>культуры в размере 5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  <w:r w:rsidRPr="00B77BF1">
        <w:rPr>
          <w:rFonts w:ascii="Times New Roman" w:hAnsi="Times New Roman" w:cs="Times New Roman"/>
          <w:sz w:val="26"/>
          <w:szCs w:val="26"/>
        </w:rPr>
        <w:t xml:space="preserve">250,34 </w:t>
      </w:r>
      <w:r w:rsidR="00530039" w:rsidRPr="00B77BF1">
        <w:rPr>
          <w:rFonts w:ascii="Times New Roman" w:hAnsi="Times New Roman" w:cs="Times New Roman"/>
          <w:sz w:val="26"/>
          <w:szCs w:val="26"/>
        </w:rPr>
        <w:t>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801445" w:rsidRPr="00B77BF1">
        <w:rPr>
          <w:rFonts w:ascii="Times New Roman" w:hAnsi="Times New Roman" w:cs="Times New Roman"/>
          <w:sz w:val="26"/>
          <w:szCs w:val="26"/>
        </w:rPr>
        <w:t>руб.</w:t>
      </w:r>
      <w:r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4046B" w:rsidRPr="00B77BF1">
        <w:rPr>
          <w:rFonts w:ascii="Times New Roman" w:hAnsi="Times New Roman" w:cs="Times New Roman"/>
          <w:sz w:val="26"/>
          <w:szCs w:val="26"/>
        </w:rPr>
        <w:t>(</w:t>
      </w:r>
      <w:r w:rsidRPr="00B77BF1">
        <w:rPr>
          <w:rFonts w:ascii="Times New Roman" w:hAnsi="Times New Roman" w:cs="Times New Roman"/>
          <w:sz w:val="26"/>
          <w:szCs w:val="26"/>
        </w:rPr>
        <w:t>КБК 84720290054130000151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, </w:t>
      </w:r>
      <w:r w:rsidRPr="00B77BF1">
        <w:rPr>
          <w:rFonts w:ascii="Times New Roman" w:hAnsi="Times New Roman" w:cs="Times New Roman"/>
          <w:sz w:val="26"/>
          <w:szCs w:val="26"/>
        </w:rPr>
        <w:t>уведомлени</w:t>
      </w:r>
      <w:r w:rsidR="00DB433D" w:rsidRPr="00B77BF1">
        <w:rPr>
          <w:rFonts w:ascii="Times New Roman" w:hAnsi="Times New Roman" w:cs="Times New Roman"/>
          <w:sz w:val="26"/>
          <w:szCs w:val="26"/>
        </w:rPr>
        <w:t>я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по расчетам между бюджетами по межбюджетным трансфертам</w:t>
      </w:r>
      <w:r w:rsidR="006904AC" w:rsidRPr="00B77BF1">
        <w:rPr>
          <w:rFonts w:ascii="Times New Roman" w:hAnsi="Times New Roman" w:cs="Times New Roman"/>
          <w:sz w:val="26"/>
          <w:szCs w:val="26"/>
        </w:rPr>
        <w:t>:</w:t>
      </w:r>
      <w:r w:rsidRPr="00B77BF1">
        <w:rPr>
          <w:rFonts w:ascii="Times New Roman" w:hAnsi="Times New Roman" w:cs="Times New Roman"/>
          <w:sz w:val="26"/>
          <w:szCs w:val="26"/>
        </w:rPr>
        <w:t xml:space="preserve"> от 13.01.2020 №1 на сумму 4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  <w:r w:rsidRPr="00B77BF1">
        <w:rPr>
          <w:rFonts w:ascii="Times New Roman" w:hAnsi="Times New Roman" w:cs="Times New Roman"/>
          <w:sz w:val="26"/>
          <w:szCs w:val="26"/>
        </w:rPr>
        <w:t>092,01</w:t>
      </w:r>
      <w:r w:rsidR="00801445" w:rsidRPr="00B77BF1">
        <w:rPr>
          <w:rFonts w:ascii="Times New Roman" w:hAnsi="Times New Roman" w:cs="Times New Roman"/>
          <w:sz w:val="26"/>
          <w:szCs w:val="26"/>
        </w:rPr>
        <w:t xml:space="preserve"> тыс. руб</w:t>
      </w:r>
      <w:proofErr w:type="gramEnd"/>
      <w:r w:rsidR="00801445" w:rsidRPr="00B77BF1">
        <w:rPr>
          <w:rFonts w:ascii="Times New Roman" w:hAnsi="Times New Roman" w:cs="Times New Roman"/>
          <w:sz w:val="26"/>
          <w:szCs w:val="26"/>
        </w:rPr>
        <w:t>.</w:t>
      </w:r>
      <w:r w:rsidRPr="00B77BF1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Pr="00B77BF1">
        <w:rPr>
          <w:rFonts w:ascii="Times New Roman" w:hAnsi="Times New Roman" w:cs="Times New Roman"/>
          <w:sz w:val="26"/>
          <w:szCs w:val="26"/>
        </w:rPr>
        <w:t>от 04.12.2020 №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Pr="00B77BF1">
        <w:rPr>
          <w:rFonts w:ascii="Times New Roman" w:hAnsi="Times New Roman" w:cs="Times New Roman"/>
          <w:sz w:val="26"/>
          <w:szCs w:val="26"/>
        </w:rPr>
        <w:t>13 на сумму 1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  <w:r w:rsidRPr="00B77BF1">
        <w:rPr>
          <w:rFonts w:ascii="Times New Roman" w:hAnsi="Times New Roman" w:cs="Times New Roman"/>
          <w:sz w:val="26"/>
          <w:szCs w:val="26"/>
        </w:rPr>
        <w:t>158,33</w:t>
      </w:r>
      <w:r w:rsidR="00801445" w:rsidRPr="00B77BF1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530039" w:rsidRPr="00B77BF1">
        <w:rPr>
          <w:rFonts w:ascii="Times New Roman" w:hAnsi="Times New Roman" w:cs="Times New Roman"/>
          <w:sz w:val="26"/>
          <w:szCs w:val="26"/>
        </w:rPr>
        <w:t>; платежные поручения: от 27.01.2020 № 834478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19.02.2020 №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172240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07.04.2020 № 651582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 от 21.04.2020 №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808458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14.05.2020 №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129590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15.06.2020 № 92065</w:t>
      </w:r>
      <w:r w:rsidR="00530039" w:rsidRPr="00B77BF1"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</w:t>
      </w:r>
      <w:proofErr w:type="gramEnd"/>
      <w:r w:rsidR="00530039" w:rsidRPr="00B77B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30039" w:rsidRPr="00B77BF1">
        <w:rPr>
          <w:rFonts w:ascii="Times New Roman" w:hAnsi="Times New Roman" w:cs="Times New Roman"/>
          <w:sz w:val="26"/>
          <w:szCs w:val="26"/>
        </w:rPr>
        <w:t>25.06.2020 № 626387 на сумму 400,3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0.07.2020 №814968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11.08.2020 №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271041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14.09.2020 №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622087 на сумму 341,0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 от 19.10.2020 № 189978 на сумму 612,785 тыс.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</w:t>
      </w:r>
      <w:r w:rsidR="00530039" w:rsidRPr="00B77BF1">
        <w:rPr>
          <w:rFonts w:ascii="Times New Roman" w:hAnsi="Times New Roman" w:cs="Times New Roman"/>
          <w:sz w:val="26"/>
          <w:szCs w:val="26"/>
        </w:rPr>
        <w:t>руб.;</w:t>
      </w:r>
      <w:r w:rsidR="0054046B" w:rsidRPr="00B77BF1">
        <w:rPr>
          <w:rFonts w:ascii="Times New Roman" w:hAnsi="Times New Roman" w:cs="Times New Roman"/>
          <w:sz w:val="26"/>
          <w:szCs w:val="26"/>
        </w:rPr>
        <w:t xml:space="preserve"> от 10.12.2020 № 42442 на сумму 1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  <w:r w:rsidR="0054046B" w:rsidRPr="00B77BF1">
        <w:rPr>
          <w:rFonts w:ascii="Times New Roman" w:hAnsi="Times New Roman" w:cs="Times New Roman"/>
          <w:sz w:val="26"/>
          <w:szCs w:val="26"/>
        </w:rPr>
        <w:t>168,255 тыс. руб.</w:t>
      </w:r>
      <w:r w:rsidR="00DB433D" w:rsidRPr="00B77BF1">
        <w:rPr>
          <w:rFonts w:ascii="Times New Roman" w:hAnsi="Times New Roman" w:cs="Times New Roman"/>
          <w:sz w:val="26"/>
          <w:szCs w:val="26"/>
        </w:rPr>
        <w:t>)</w:t>
      </w:r>
      <w:r w:rsidRPr="00B77BF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A44B7" w:rsidRDefault="00CA44B7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2019 году было заключено</w:t>
      </w:r>
      <w:r w:rsidRPr="00CA44B7">
        <w:t xml:space="preserve"> </w:t>
      </w:r>
      <w:r w:rsidR="009F592B" w:rsidRPr="009F592B">
        <w:rPr>
          <w:rFonts w:ascii="Times New Roman" w:hAnsi="Times New Roman" w:cs="Times New Roman"/>
          <w:sz w:val="26"/>
          <w:szCs w:val="26"/>
        </w:rPr>
        <w:t>соглашение от 31.01.2019 «О предоставлении в 2019 году субсидии, за счет субсидии из республиканского бюджета, на повышение средней заработной платы работников муниципальных учреждений культуры»</w:t>
      </w:r>
      <w:r w:rsidR="009F592B">
        <w:rPr>
          <w:rFonts w:ascii="Times New Roman" w:hAnsi="Times New Roman" w:cs="Times New Roman"/>
          <w:sz w:val="26"/>
          <w:szCs w:val="26"/>
        </w:rPr>
        <w:t xml:space="preserve"> (в ред. доп. соглашений от 29.03.2019 №</w:t>
      </w:r>
      <w:r w:rsidR="00D70D05">
        <w:rPr>
          <w:rFonts w:ascii="Times New Roman" w:hAnsi="Times New Roman" w:cs="Times New Roman"/>
          <w:sz w:val="26"/>
          <w:szCs w:val="26"/>
        </w:rPr>
        <w:t xml:space="preserve"> </w:t>
      </w:r>
      <w:r w:rsidR="009F592B">
        <w:rPr>
          <w:rFonts w:ascii="Times New Roman" w:hAnsi="Times New Roman" w:cs="Times New Roman"/>
          <w:sz w:val="26"/>
          <w:szCs w:val="26"/>
        </w:rPr>
        <w:t>1, от 28.06.2019 №</w:t>
      </w:r>
      <w:r w:rsidR="00D70D05">
        <w:rPr>
          <w:rFonts w:ascii="Times New Roman" w:hAnsi="Times New Roman" w:cs="Times New Roman"/>
          <w:sz w:val="26"/>
          <w:szCs w:val="26"/>
        </w:rPr>
        <w:t xml:space="preserve"> </w:t>
      </w:r>
      <w:r w:rsidR="009F592B">
        <w:rPr>
          <w:rFonts w:ascii="Times New Roman" w:hAnsi="Times New Roman" w:cs="Times New Roman"/>
          <w:sz w:val="26"/>
          <w:szCs w:val="26"/>
        </w:rPr>
        <w:t>2, от 29.11.2019 №</w:t>
      </w:r>
      <w:r w:rsidR="00D70D05">
        <w:rPr>
          <w:rFonts w:ascii="Times New Roman" w:hAnsi="Times New Roman" w:cs="Times New Roman"/>
          <w:sz w:val="26"/>
          <w:szCs w:val="26"/>
        </w:rPr>
        <w:t xml:space="preserve"> </w:t>
      </w:r>
      <w:r w:rsidR="009F592B">
        <w:rPr>
          <w:rFonts w:ascii="Times New Roman" w:hAnsi="Times New Roman" w:cs="Times New Roman"/>
          <w:sz w:val="26"/>
          <w:szCs w:val="26"/>
        </w:rPr>
        <w:t>3, от 17.12.2019 №</w:t>
      </w:r>
      <w:r w:rsidR="00D70D05">
        <w:rPr>
          <w:rFonts w:ascii="Times New Roman" w:hAnsi="Times New Roman" w:cs="Times New Roman"/>
          <w:sz w:val="26"/>
          <w:szCs w:val="26"/>
        </w:rPr>
        <w:t xml:space="preserve"> </w:t>
      </w:r>
      <w:r w:rsidR="009F592B">
        <w:rPr>
          <w:rFonts w:ascii="Times New Roman" w:hAnsi="Times New Roman" w:cs="Times New Roman"/>
          <w:sz w:val="26"/>
          <w:szCs w:val="26"/>
        </w:rPr>
        <w:t xml:space="preserve">4) </w:t>
      </w:r>
      <w:r w:rsidR="009F592B" w:rsidRPr="009F592B">
        <w:t xml:space="preserve"> </w:t>
      </w:r>
      <w:r w:rsidRPr="00CA44B7">
        <w:rPr>
          <w:rFonts w:ascii="Times New Roman" w:hAnsi="Times New Roman" w:cs="Times New Roman"/>
          <w:sz w:val="26"/>
          <w:szCs w:val="26"/>
        </w:rPr>
        <w:t>между Администрацией МО «Город Гусиноозерск» и АУ «Центр по культуре, библиотечному обслуживанию и спорту»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4075,0 тыс. руб</w:t>
      </w:r>
      <w:r w:rsidR="009F6A02">
        <w:rPr>
          <w:rFonts w:ascii="Times New Roman" w:hAnsi="Times New Roman" w:cs="Times New Roman"/>
          <w:sz w:val="26"/>
          <w:szCs w:val="26"/>
        </w:rPr>
        <w:t>.</w:t>
      </w:r>
    </w:p>
    <w:p w:rsidR="009F592B" w:rsidRDefault="009F592B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2020 году</w:t>
      </w:r>
      <w:r w:rsidRPr="009F592B">
        <w:t xml:space="preserve"> </w:t>
      </w:r>
      <w:r w:rsidRPr="009F592B">
        <w:rPr>
          <w:rFonts w:ascii="Times New Roman" w:hAnsi="Times New Roman" w:cs="Times New Roman"/>
          <w:sz w:val="26"/>
          <w:szCs w:val="26"/>
        </w:rPr>
        <w:t>было заключено соглашение от 31.01.20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9F592B">
        <w:rPr>
          <w:rFonts w:ascii="Times New Roman" w:hAnsi="Times New Roman" w:cs="Times New Roman"/>
          <w:sz w:val="26"/>
          <w:szCs w:val="26"/>
        </w:rPr>
        <w:t xml:space="preserve"> «О предоставлении в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9F592B">
        <w:rPr>
          <w:rFonts w:ascii="Times New Roman" w:hAnsi="Times New Roman" w:cs="Times New Roman"/>
          <w:sz w:val="26"/>
          <w:szCs w:val="26"/>
        </w:rPr>
        <w:t xml:space="preserve"> году субсидии, за счет субсидии из республиканского бюджета, на повышение средней заработной платы работников муниципальных учреждений культуры» (в ред. доп. соглашений от </w:t>
      </w:r>
      <w:r>
        <w:rPr>
          <w:rFonts w:ascii="Times New Roman" w:hAnsi="Times New Roman" w:cs="Times New Roman"/>
          <w:sz w:val="26"/>
          <w:szCs w:val="26"/>
        </w:rPr>
        <w:t>07.12.2020</w:t>
      </w:r>
      <w:r w:rsidRPr="009F592B">
        <w:rPr>
          <w:rFonts w:ascii="Times New Roman" w:hAnsi="Times New Roman" w:cs="Times New Roman"/>
          <w:sz w:val="26"/>
          <w:szCs w:val="26"/>
        </w:rPr>
        <w:t xml:space="preserve"> №</w:t>
      </w:r>
      <w:r w:rsidR="000C24DF">
        <w:rPr>
          <w:rFonts w:ascii="Times New Roman" w:hAnsi="Times New Roman" w:cs="Times New Roman"/>
          <w:sz w:val="26"/>
          <w:szCs w:val="26"/>
        </w:rPr>
        <w:t xml:space="preserve"> </w:t>
      </w:r>
      <w:r w:rsidRPr="009F592B">
        <w:rPr>
          <w:rFonts w:ascii="Times New Roman" w:hAnsi="Times New Roman" w:cs="Times New Roman"/>
          <w:sz w:val="26"/>
          <w:szCs w:val="26"/>
        </w:rPr>
        <w:t xml:space="preserve">1) между Администрацией МО «Город Гусиноозерск» и АУ «Центр по культуре, библиотечному обслуживанию и спорту» в размере </w:t>
      </w:r>
      <w:r>
        <w:rPr>
          <w:rFonts w:ascii="Times New Roman" w:hAnsi="Times New Roman" w:cs="Times New Roman"/>
          <w:sz w:val="26"/>
          <w:szCs w:val="26"/>
        </w:rPr>
        <w:t>5</w:t>
      </w:r>
      <w:r w:rsidR="00554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250,34</w:t>
      </w:r>
      <w:r w:rsidRPr="009F592B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9F6A0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64932" w:rsidRDefault="00B64932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B64932">
        <w:rPr>
          <w:rFonts w:ascii="Times New Roman" w:hAnsi="Times New Roman" w:cs="Times New Roman"/>
          <w:sz w:val="26"/>
          <w:szCs w:val="26"/>
        </w:rPr>
        <w:t>Данные условия Соглашений о предоставлении в 2019-2020 годах субсидии за счет субсидии из республиканского бюджета на повышение средней заработной платы работников муниципальных учреждений культуры, полученные в 2019 и 2020 годах, перечислялись Учреждению</w:t>
      </w:r>
      <w:r>
        <w:rPr>
          <w:rFonts w:ascii="Times New Roman" w:hAnsi="Times New Roman" w:cs="Times New Roman"/>
          <w:sz w:val="26"/>
          <w:szCs w:val="26"/>
        </w:rPr>
        <w:t xml:space="preserve"> своевременно и в полном объеме.</w:t>
      </w:r>
      <w:r w:rsidRPr="00B649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4932" w:rsidRDefault="00B64932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B64932">
        <w:rPr>
          <w:rFonts w:ascii="Times New Roman" w:hAnsi="Times New Roman" w:cs="Times New Roman"/>
          <w:sz w:val="26"/>
          <w:szCs w:val="26"/>
        </w:rPr>
        <w:t>своен</w:t>
      </w:r>
      <w:r>
        <w:rPr>
          <w:rFonts w:ascii="Times New Roman" w:hAnsi="Times New Roman" w:cs="Times New Roman"/>
          <w:sz w:val="26"/>
          <w:szCs w:val="26"/>
        </w:rPr>
        <w:t xml:space="preserve">ие субсидии </w:t>
      </w:r>
      <w:r w:rsidR="00651A55">
        <w:rPr>
          <w:rFonts w:ascii="Times New Roman" w:hAnsi="Times New Roman" w:cs="Times New Roman"/>
          <w:sz w:val="26"/>
          <w:szCs w:val="26"/>
        </w:rPr>
        <w:t>производило</w:t>
      </w:r>
      <w:r>
        <w:rPr>
          <w:rFonts w:ascii="Times New Roman" w:hAnsi="Times New Roman" w:cs="Times New Roman"/>
          <w:sz w:val="26"/>
          <w:szCs w:val="26"/>
        </w:rPr>
        <w:t>с</w:t>
      </w:r>
      <w:r w:rsidR="00651A55">
        <w:rPr>
          <w:rFonts w:ascii="Times New Roman" w:hAnsi="Times New Roman" w:cs="Times New Roman"/>
          <w:sz w:val="26"/>
          <w:szCs w:val="26"/>
        </w:rPr>
        <w:t>ь</w:t>
      </w:r>
      <w:r w:rsidRPr="00B64932">
        <w:rPr>
          <w:rFonts w:ascii="Times New Roman" w:hAnsi="Times New Roman" w:cs="Times New Roman"/>
          <w:sz w:val="26"/>
          <w:szCs w:val="26"/>
        </w:rPr>
        <w:t xml:space="preserve"> в полном объеме и возврат в вышестоящие бюджеты </w:t>
      </w:r>
      <w:proofErr w:type="gramStart"/>
      <w:r w:rsidRPr="00B64932">
        <w:rPr>
          <w:rFonts w:ascii="Times New Roman" w:hAnsi="Times New Roman" w:cs="Times New Roman"/>
          <w:sz w:val="26"/>
          <w:szCs w:val="26"/>
        </w:rPr>
        <w:t>бюджетных</w:t>
      </w:r>
      <w:proofErr w:type="gramEnd"/>
      <w:r w:rsidRPr="00B64932">
        <w:rPr>
          <w:rFonts w:ascii="Times New Roman" w:hAnsi="Times New Roman" w:cs="Times New Roman"/>
          <w:sz w:val="26"/>
          <w:szCs w:val="26"/>
        </w:rPr>
        <w:t xml:space="preserve"> средств не осуществлялся.</w:t>
      </w:r>
    </w:p>
    <w:p w:rsidR="000F53A3" w:rsidRDefault="000F53A3" w:rsidP="00101FA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="00EB67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соглашениям</w:t>
      </w:r>
      <w:r w:rsidR="002B24A9">
        <w:rPr>
          <w:rFonts w:ascii="Times New Roman" w:hAnsi="Times New Roman" w:cs="Times New Roman"/>
          <w:sz w:val="26"/>
          <w:szCs w:val="26"/>
        </w:rPr>
        <w:t xml:space="preserve"> в 2019 году</w:t>
      </w:r>
      <w:r>
        <w:rPr>
          <w:rFonts w:ascii="Times New Roman" w:hAnsi="Times New Roman" w:cs="Times New Roman"/>
          <w:sz w:val="26"/>
          <w:szCs w:val="26"/>
        </w:rPr>
        <w:t xml:space="preserve"> получателем субсидии средняя заработная плата работников Учреждения по итогам отчетных периодов должна быть до</w:t>
      </w:r>
      <w:r w:rsidR="009A0371">
        <w:rPr>
          <w:rFonts w:ascii="Times New Roman" w:hAnsi="Times New Roman" w:cs="Times New Roman"/>
          <w:sz w:val="26"/>
          <w:szCs w:val="26"/>
        </w:rPr>
        <w:t xml:space="preserve">ведена </w:t>
      </w:r>
      <w:r w:rsidR="009A0371">
        <w:rPr>
          <w:rFonts w:ascii="Times New Roman" w:hAnsi="Times New Roman" w:cs="Times New Roman"/>
          <w:sz w:val="26"/>
          <w:szCs w:val="26"/>
        </w:rPr>
        <w:lastRenderedPageBreak/>
        <w:t>до</w:t>
      </w:r>
      <w:r w:rsidR="00EB67AC">
        <w:rPr>
          <w:rFonts w:ascii="Times New Roman" w:hAnsi="Times New Roman" w:cs="Times New Roman"/>
          <w:sz w:val="26"/>
          <w:szCs w:val="26"/>
        </w:rPr>
        <w:t xml:space="preserve"> </w:t>
      </w:r>
      <w:r w:rsidR="00101FA4">
        <w:rPr>
          <w:rFonts w:ascii="Times New Roman" w:hAnsi="Times New Roman" w:cs="Times New Roman"/>
          <w:sz w:val="26"/>
          <w:szCs w:val="26"/>
        </w:rPr>
        <w:t xml:space="preserve">уровня </w:t>
      </w:r>
      <w:r w:rsidRPr="00197329">
        <w:rPr>
          <w:rFonts w:ascii="Times New Roman" w:hAnsi="Times New Roman" w:cs="Times New Roman"/>
          <w:sz w:val="26"/>
          <w:szCs w:val="26"/>
        </w:rPr>
        <w:t>24</w:t>
      </w:r>
      <w:r w:rsidR="00344ECC">
        <w:rPr>
          <w:rFonts w:ascii="Times New Roman" w:hAnsi="Times New Roman" w:cs="Times New Roman"/>
          <w:sz w:val="26"/>
          <w:szCs w:val="26"/>
        </w:rPr>
        <w:t>,</w:t>
      </w:r>
      <w:r w:rsidRPr="00197329">
        <w:rPr>
          <w:rFonts w:ascii="Times New Roman" w:hAnsi="Times New Roman" w:cs="Times New Roman"/>
          <w:sz w:val="26"/>
          <w:szCs w:val="26"/>
        </w:rPr>
        <w:t>654</w:t>
      </w:r>
      <w:r w:rsidR="00344ECC">
        <w:rPr>
          <w:rFonts w:ascii="Times New Roman" w:hAnsi="Times New Roman" w:cs="Times New Roman"/>
          <w:sz w:val="26"/>
          <w:szCs w:val="26"/>
        </w:rPr>
        <w:t xml:space="preserve"> тыс. </w:t>
      </w:r>
      <w:r w:rsidR="00101FA4">
        <w:rPr>
          <w:rFonts w:ascii="Times New Roman" w:hAnsi="Times New Roman" w:cs="Times New Roman"/>
          <w:sz w:val="26"/>
          <w:szCs w:val="26"/>
        </w:rPr>
        <w:t>руб</w:t>
      </w:r>
      <w:r w:rsidR="009F6A02">
        <w:rPr>
          <w:rFonts w:ascii="Times New Roman" w:hAnsi="Times New Roman" w:cs="Times New Roman"/>
          <w:sz w:val="26"/>
          <w:szCs w:val="26"/>
        </w:rPr>
        <w:t>.</w:t>
      </w:r>
      <w:r w:rsidR="00694A75">
        <w:rPr>
          <w:rFonts w:ascii="Times New Roman" w:hAnsi="Times New Roman" w:cs="Times New Roman"/>
          <w:sz w:val="26"/>
          <w:szCs w:val="26"/>
        </w:rPr>
        <w:t xml:space="preserve"> и рост не более 1% в 2019 году</w:t>
      </w:r>
      <w:r w:rsidR="00134F22">
        <w:rPr>
          <w:rFonts w:ascii="Times New Roman" w:hAnsi="Times New Roman" w:cs="Times New Roman"/>
          <w:sz w:val="26"/>
          <w:szCs w:val="26"/>
        </w:rPr>
        <w:t xml:space="preserve"> согласно Приложению 1 к соглашению от 3</w:t>
      </w:r>
      <w:r w:rsidR="009A6599">
        <w:rPr>
          <w:rFonts w:ascii="Times New Roman" w:hAnsi="Times New Roman" w:cs="Times New Roman"/>
          <w:sz w:val="26"/>
          <w:szCs w:val="26"/>
        </w:rPr>
        <w:t>1</w:t>
      </w:r>
      <w:r w:rsidR="00BA6339">
        <w:rPr>
          <w:rFonts w:ascii="Times New Roman" w:hAnsi="Times New Roman" w:cs="Times New Roman"/>
          <w:sz w:val="26"/>
          <w:szCs w:val="26"/>
        </w:rPr>
        <w:t>.01.2019 № б/н (Таблицы</w:t>
      </w:r>
      <w:r w:rsidR="00134F22">
        <w:rPr>
          <w:rFonts w:ascii="Times New Roman" w:hAnsi="Times New Roman" w:cs="Times New Roman"/>
          <w:sz w:val="26"/>
          <w:szCs w:val="26"/>
        </w:rPr>
        <w:t xml:space="preserve"> </w:t>
      </w:r>
      <w:r w:rsidR="00134F22" w:rsidRPr="002D54D9">
        <w:rPr>
          <w:rFonts w:ascii="Times New Roman" w:hAnsi="Times New Roman" w:cs="Times New Roman"/>
          <w:sz w:val="26"/>
          <w:szCs w:val="26"/>
        </w:rPr>
        <w:t>№ 1</w:t>
      </w:r>
      <w:r w:rsidR="00BA6339" w:rsidRPr="002D54D9">
        <w:rPr>
          <w:rFonts w:ascii="Times New Roman" w:hAnsi="Times New Roman" w:cs="Times New Roman"/>
          <w:sz w:val="26"/>
          <w:szCs w:val="26"/>
        </w:rPr>
        <w:t xml:space="preserve"> и № </w:t>
      </w:r>
      <w:r w:rsidR="009A6599" w:rsidRPr="002D54D9">
        <w:rPr>
          <w:rFonts w:ascii="Times New Roman" w:hAnsi="Times New Roman" w:cs="Times New Roman"/>
          <w:sz w:val="26"/>
          <w:szCs w:val="26"/>
        </w:rPr>
        <w:t>2</w:t>
      </w:r>
      <w:r w:rsidR="00134F22" w:rsidRPr="002D54D9">
        <w:rPr>
          <w:rFonts w:ascii="Times New Roman" w:hAnsi="Times New Roman" w:cs="Times New Roman"/>
          <w:sz w:val="26"/>
          <w:szCs w:val="26"/>
        </w:rPr>
        <w:t>).</w:t>
      </w:r>
    </w:p>
    <w:p w:rsidR="00134F22" w:rsidRDefault="00134F22" w:rsidP="00134F22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№1</w:t>
      </w:r>
    </w:p>
    <w:p w:rsidR="00101FA4" w:rsidRPr="00D70D05" w:rsidRDefault="00FC284B" w:rsidP="00FC284B">
      <w:pPr>
        <w:spacing w:after="0" w:line="360" w:lineRule="auto"/>
        <w:ind w:firstLine="357"/>
        <w:jc w:val="center"/>
        <w:rPr>
          <w:rFonts w:ascii="Times New Roman" w:hAnsi="Times New Roman" w:cs="Times New Roman"/>
          <w:sz w:val="26"/>
          <w:szCs w:val="26"/>
        </w:rPr>
      </w:pPr>
      <w:r w:rsidRPr="00D70D05">
        <w:rPr>
          <w:rFonts w:ascii="Times New Roman" w:hAnsi="Times New Roman" w:cs="Times New Roman"/>
          <w:sz w:val="26"/>
          <w:szCs w:val="26"/>
        </w:rPr>
        <w:t>Информация для проверки условий предоставления субсидии за 2019 год</w:t>
      </w:r>
    </w:p>
    <w:tbl>
      <w:tblPr>
        <w:tblStyle w:val="a4"/>
        <w:tblW w:w="9606" w:type="dxa"/>
        <w:tblLook w:val="04A0"/>
      </w:tblPr>
      <w:tblGrid>
        <w:gridCol w:w="7338"/>
        <w:gridCol w:w="2268"/>
      </w:tblGrid>
      <w:tr w:rsidR="007E2367" w:rsidTr="007E2367">
        <w:tc>
          <w:tcPr>
            <w:tcW w:w="733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Сумма, тыс. руб.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Утверждено бюджетных ассигнований, всего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8672,2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За счет средств субсидии из республиканского бюджета по соглашению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4075,0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За счет средств муниципального района (городского округа), направленных на оплату труда работников муниципальных учреждений культуры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4597,2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Поступило средств субсидии за отчетный период из республиканского бюджета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4075,0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Кассовый расход за отчетный период, всего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8672,2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За счет средств субсидии из республиканского бюджета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4075,0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За счет средств муниципального района (городского округа), направленных на оплату труда работников муниципальных учреждений культуры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4597,2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EB1898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За счет средств от приносящей расход деятельности</w:t>
            </w:r>
          </w:p>
        </w:tc>
        <w:tc>
          <w:tcPr>
            <w:tcW w:w="2268" w:type="dxa"/>
          </w:tcPr>
          <w:p w:rsidR="007E2367" w:rsidRPr="00F9311E" w:rsidRDefault="007E2367" w:rsidP="00FC28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0</w:t>
            </w:r>
          </w:p>
        </w:tc>
      </w:tr>
      <w:tr w:rsidR="007E2367" w:rsidTr="007E2367">
        <w:tc>
          <w:tcPr>
            <w:tcW w:w="7338" w:type="dxa"/>
          </w:tcPr>
          <w:p w:rsidR="007E2367" w:rsidRPr="00F9311E" w:rsidRDefault="007E2367" w:rsidP="00580453">
            <w:pPr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Остаток неиспользованных средств субсидии на конец отчетного периода</w:t>
            </w:r>
          </w:p>
        </w:tc>
        <w:tc>
          <w:tcPr>
            <w:tcW w:w="2268" w:type="dxa"/>
          </w:tcPr>
          <w:p w:rsidR="007E2367" w:rsidRPr="00F9311E" w:rsidRDefault="007E2367" w:rsidP="00580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7640E" w:rsidRDefault="00B7640E" w:rsidP="00580453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</w:p>
    <w:p w:rsidR="00902411" w:rsidRDefault="009A6599" w:rsidP="00580453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 w:rsidRPr="009A6599">
        <w:rPr>
          <w:rFonts w:ascii="Times New Roman" w:hAnsi="Times New Roman" w:cs="Times New Roman"/>
          <w:sz w:val="26"/>
          <w:szCs w:val="26"/>
        </w:rPr>
        <w:t>Таблица №2</w:t>
      </w:r>
    </w:p>
    <w:p w:rsidR="00FC284B" w:rsidRPr="009A6599" w:rsidRDefault="00570C22" w:rsidP="00580453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 w:rsidRPr="009A6599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1D1209" w:rsidTr="007B0BE9">
        <w:tc>
          <w:tcPr>
            <w:tcW w:w="7338" w:type="dxa"/>
          </w:tcPr>
          <w:p w:rsidR="001D1209" w:rsidRPr="00F9311E" w:rsidRDefault="001D1209" w:rsidP="00580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233" w:type="dxa"/>
          </w:tcPr>
          <w:p w:rsidR="001D1209" w:rsidRPr="00F9311E" w:rsidRDefault="001D1209" w:rsidP="00580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1E">
              <w:rPr>
                <w:rFonts w:ascii="Times New Roman" w:hAnsi="Times New Roman" w:cs="Times New Roman"/>
                <w:b/>
              </w:rPr>
              <w:t xml:space="preserve">Значение </w:t>
            </w:r>
          </w:p>
        </w:tc>
      </w:tr>
      <w:tr w:rsidR="001D1209" w:rsidTr="007B0BE9">
        <w:tc>
          <w:tcPr>
            <w:tcW w:w="7338" w:type="dxa"/>
          </w:tcPr>
          <w:p w:rsidR="001D1209" w:rsidRPr="00F9311E" w:rsidRDefault="001D1209" w:rsidP="00580453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Количество муниципальных учреждений культуры по состоянию на отчетную дату</w:t>
            </w:r>
            <w:r w:rsidR="007B0BE9" w:rsidRPr="00F9311E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2233" w:type="dxa"/>
          </w:tcPr>
          <w:p w:rsidR="001D1209" w:rsidRPr="00F9311E" w:rsidRDefault="007B0BE9" w:rsidP="00580453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1</w:t>
            </w:r>
          </w:p>
        </w:tc>
      </w:tr>
      <w:tr w:rsidR="007B0BE9" w:rsidTr="007B0BE9">
        <w:tc>
          <w:tcPr>
            <w:tcW w:w="7338" w:type="dxa"/>
          </w:tcPr>
          <w:p w:rsidR="007B0BE9" w:rsidRPr="00F9311E" w:rsidRDefault="007B0BE9" w:rsidP="007B0BE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Штатная численность работников учреждений культуры, чел.</w:t>
            </w:r>
          </w:p>
        </w:tc>
        <w:tc>
          <w:tcPr>
            <w:tcW w:w="2233" w:type="dxa"/>
          </w:tcPr>
          <w:p w:rsidR="007B0BE9" w:rsidRPr="00F9311E" w:rsidRDefault="007B0BE9" w:rsidP="007B0BE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23,5</w:t>
            </w:r>
          </w:p>
        </w:tc>
      </w:tr>
      <w:tr w:rsidR="007B0BE9" w:rsidTr="007B0BE9">
        <w:tc>
          <w:tcPr>
            <w:tcW w:w="7338" w:type="dxa"/>
          </w:tcPr>
          <w:p w:rsidR="007B0BE9" w:rsidRPr="00F9311E" w:rsidRDefault="007B0BE9" w:rsidP="007B0BE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Среднесписочная численность работников учреждения культуры (без внешних совместителей), чел.</w:t>
            </w:r>
          </w:p>
        </w:tc>
        <w:tc>
          <w:tcPr>
            <w:tcW w:w="2233" w:type="dxa"/>
          </w:tcPr>
          <w:p w:rsidR="007B0BE9" w:rsidRPr="00F9311E" w:rsidRDefault="007B0BE9" w:rsidP="007B0BE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22,4</w:t>
            </w:r>
          </w:p>
        </w:tc>
      </w:tr>
      <w:tr w:rsidR="007B0BE9" w:rsidTr="007B0BE9">
        <w:tc>
          <w:tcPr>
            <w:tcW w:w="7338" w:type="dxa"/>
          </w:tcPr>
          <w:p w:rsidR="007B0BE9" w:rsidRPr="00F9311E" w:rsidRDefault="007B0BE9" w:rsidP="007B0BE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Средняя заработная плата работников муниципальных учреждений культуры (план, установленный соглашением), </w:t>
            </w:r>
            <w:r w:rsidR="009B0889" w:rsidRPr="00F9311E">
              <w:rPr>
                <w:rFonts w:ascii="Times New Roman" w:hAnsi="Times New Roman" w:cs="Times New Roman"/>
              </w:rPr>
              <w:t xml:space="preserve">тыс. </w:t>
            </w:r>
            <w:r w:rsidRPr="00F9311E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233" w:type="dxa"/>
          </w:tcPr>
          <w:p w:rsidR="007B0BE9" w:rsidRPr="00F9311E" w:rsidRDefault="007B0BE9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24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779</w:t>
            </w:r>
          </w:p>
        </w:tc>
      </w:tr>
      <w:tr w:rsidR="007B0BE9" w:rsidTr="007B0BE9">
        <w:tc>
          <w:tcPr>
            <w:tcW w:w="7338" w:type="dxa"/>
          </w:tcPr>
          <w:p w:rsidR="007B0BE9" w:rsidRPr="00F9311E" w:rsidRDefault="007B0BE9" w:rsidP="007B0BE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Средняя заработная плата работников муниципальных учреждений культуры (фактическое значение), </w:t>
            </w:r>
            <w:r w:rsidR="009B0889" w:rsidRPr="00F9311E">
              <w:rPr>
                <w:rFonts w:ascii="Times New Roman" w:hAnsi="Times New Roman" w:cs="Times New Roman"/>
              </w:rPr>
              <w:t xml:space="preserve">тыс. </w:t>
            </w:r>
            <w:r w:rsidRPr="00F9311E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233" w:type="dxa"/>
          </w:tcPr>
          <w:p w:rsidR="007B0BE9" w:rsidRPr="00F9311E" w:rsidRDefault="007B0BE9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24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779</w:t>
            </w:r>
          </w:p>
        </w:tc>
      </w:tr>
      <w:tr w:rsidR="007B0BE9" w:rsidTr="007B0BE9">
        <w:tc>
          <w:tcPr>
            <w:tcW w:w="7338" w:type="dxa"/>
          </w:tcPr>
          <w:p w:rsidR="007B0BE9" w:rsidRPr="00F9311E" w:rsidRDefault="007B0BE9" w:rsidP="007B0BE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Процент выполнения фактического значения показателя «средняя заработная плата работников муниципальных учреждений культуры» над уровнем, установленным соглашением, %</w:t>
            </w:r>
          </w:p>
        </w:tc>
        <w:tc>
          <w:tcPr>
            <w:tcW w:w="2233" w:type="dxa"/>
          </w:tcPr>
          <w:p w:rsidR="007B0BE9" w:rsidRPr="00F9311E" w:rsidRDefault="007B0BE9" w:rsidP="007B0BE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D1209" w:rsidRDefault="001D1209" w:rsidP="007B0BE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411" w:rsidRDefault="009A6599" w:rsidP="007504B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9A6599">
        <w:rPr>
          <w:rFonts w:ascii="Times New Roman" w:hAnsi="Times New Roman" w:cs="Times New Roman"/>
          <w:sz w:val="26"/>
          <w:szCs w:val="26"/>
        </w:rPr>
        <w:t>По данным  соглашениям в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9A6599">
        <w:rPr>
          <w:rFonts w:ascii="Times New Roman" w:hAnsi="Times New Roman" w:cs="Times New Roman"/>
          <w:sz w:val="26"/>
          <w:szCs w:val="26"/>
        </w:rPr>
        <w:t xml:space="preserve"> году средняя заработная плата работников Учреждения по итогам отчетных периодов должна быть достигнута уровня </w:t>
      </w:r>
      <w:r>
        <w:rPr>
          <w:rFonts w:ascii="Times New Roman" w:hAnsi="Times New Roman" w:cs="Times New Roman"/>
          <w:sz w:val="26"/>
          <w:szCs w:val="26"/>
        </w:rPr>
        <w:t>27</w:t>
      </w:r>
      <w:r w:rsidR="00344EC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55</w:t>
      </w:r>
      <w:r w:rsidR="00344ECC">
        <w:rPr>
          <w:rFonts w:ascii="Times New Roman" w:hAnsi="Times New Roman" w:cs="Times New Roman"/>
          <w:sz w:val="26"/>
          <w:szCs w:val="26"/>
        </w:rPr>
        <w:t xml:space="preserve"> тыс. </w:t>
      </w:r>
      <w:r w:rsidRPr="009A6599">
        <w:rPr>
          <w:rFonts w:ascii="Times New Roman" w:hAnsi="Times New Roman" w:cs="Times New Roman"/>
          <w:sz w:val="26"/>
          <w:szCs w:val="26"/>
        </w:rPr>
        <w:t>руб</w:t>
      </w:r>
      <w:r w:rsidR="009F6A02">
        <w:rPr>
          <w:rFonts w:ascii="Times New Roman" w:hAnsi="Times New Roman" w:cs="Times New Roman"/>
          <w:sz w:val="26"/>
          <w:szCs w:val="26"/>
        </w:rPr>
        <w:t>.</w:t>
      </w:r>
      <w:r w:rsidRPr="009A6599">
        <w:rPr>
          <w:rFonts w:ascii="Times New Roman" w:hAnsi="Times New Roman" w:cs="Times New Roman"/>
          <w:sz w:val="26"/>
          <w:szCs w:val="26"/>
        </w:rPr>
        <w:t xml:space="preserve"> и рост не более 1% в 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B7640E">
        <w:rPr>
          <w:rFonts w:ascii="Times New Roman" w:hAnsi="Times New Roman" w:cs="Times New Roman"/>
          <w:sz w:val="26"/>
          <w:szCs w:val="26"/>
        </w:rPr>
        <w:t xml:space="preserve"> году согласно Приложениям</w:t>
      </w:r>
      <w:r w:rsidRPr="009A6599">
        <w:rPr>
          <w:rFonts w:ascii="Times New Roman" w:hAnsi="Times New Roman" w:cs="Times New Roman"/>
          <w:sz w:val="26"/>
          <w:szCs w:val="26"/>
        </w:rPr>
        <w:t xml:space="preserve"> 1</w:t>
      </w:r>
      <w:r w:rsidR="00021499">
        <w:rPr>
          <w:rFonts w:ascii="Times New Roman" w:hAnsi="Times New Roman" w:cs="Times New Roman"/>
          <w:sz w:val="26"/>
          <w:szCs w:val="26"/>
        </w:rPr>
        <w:t>,2</w:t>
      </w:r>
      <w:r w:rsidRPr="009A6599">
        <w:rPr>
          <w:rFonts w:ascii="Times New Roman" w:hAnsi="Times New Roman" w:cs="Times New Roman"/>
          <w:sz w:val="26"/>
          <w:szCs w:val="26"/>
        </w:rPr>
        <w:t xml:space="preserve"> к соглашению от 3</w:t>
      </w:r>
      <w:r w:rsidR="00021499">
        <w:rPr>
          <w:rFonts w:ascii="Times New Roman" w:hAnsi="Times New Roman" w:cs="Times New Roman"/>
          <w:sz w:val="26"/>
          <w:szCs w:val="26"/>
        </w:rPr>
        <w:t>1</w:t>
      </w:r>
      <w:r w:rsidRPr="009A6599">
        <w:rPr>
          <w:rFonts w:ascii="Times New Roman" w:hAnsi="Times New Roman" w:cs="Times New Roman"/>
          <w:sz w:val="26"/>
          <w:szCs w:val="26"/>
        </w:rPr>
        <w:t>.01.20</w:t>
      </w:r>
      <w:r w:rsidR="00021499">
        <w:rPr>
          <w:rFonts w:ascii="Times New Roman" w:hAnsi="Times New Roman" w:cs="Times New Roman"/>
          <w:sz w:val="26"/>
          <w:szCs w:val="26"/>
        </w:rPr>
        <w:t>20</w:t>
      </w:r>
      <w:r w:rsidR="00BA6339">
        <w:rPr>
          <w:rFonts w:ascii="Times New Roman" w:hAnsi="Times New Roman" w:cs="Times New Roman"/>
          <w:sz w:val="26"/>
          <w:szCs w:val="26"/>
        </w:rPr>
        <w:t xml:space="preserve"> № б/н (</w:t>
      </w:r>
      <w:r w:rsidR="00BA6339" w:rsidRPr="002D54D9">
        <w:rPr>
          <w:rFonts w:ascii="Times New Roman" w:hAnsi="Times New Roman" w:cs="Times New Roman"/>
          <w:sz w:val="26"/>
          <w:szCs w:val="26"/>
        </w:rPr>
        <w:t>Таблицы</w:t>
      </w:r>
      <w:r w:rsidRPr="002D54D9">
        <w:rPr>
          <w:rFonts w:ascii="Times New Roman" w:hAnsi="Times New Roman" w:cs="Times New Roman"/>
          <w:sz w:val="26"/>
          <w:szCs w:val="26"/>
        </w:rPr>
        <w:t xml:space="preserve"> № </w:t>
      </w:r>
      <w:r w:rsidR="00021499" w:rsidRPr="002D54D9">
        <w:rPr>
          <w:rFonts w:ascii="Times New Roman" w:hAnsi="Times New Roman" w:cs="Times New Roman"/>
          <w:sz w:val="26"/>
          <w:szCs w:val="26"/>
        </w:rPr>
        <w:t>3</w:t>
      </w:r>
      <w:r w:rsidR="00BA6339" w:rsidRPr="002D54D9">
        <w:rPr>
          <w:rFonts w:ascii="Times New Roman" w:hAnsi="Times New Roman" w:cs="Times New Roman"/>
          <w:sz w:val="26"/>
          <w:szCs w:val="26"/>
        </w:rPr>
        <w:t xml:space="preserve"> и № </w:t>
      </w:r>
      <w:r w:rsidR="00021499" w:rsidRPr="002D54D9">
        <w:rPr>
          <w:rFonts w:ascii="Times New Roman" w:hAnsi="Times New Roman" w:cs="Times New Roman"/>
          <w:sz w:val="26"/>
          <w:szCs w:val="26"/>
        </w:rPr>
        <w:t>4</w:t>
      </w:r>
      <w:r w:rsidRPr="002D54D9">
        <w:rPr>
          <w:rFonts w:ascii="Times New Roman" w:hAnsi="Times New Roman" w:cs="Times New Roman"/>
          <w:sz w:val="26"/>
          <w:szCs w:val="26"/>
        </w:rPr>
        <w:t>)</w:t>
      </w:r>
      <w:r w:rsidR="00021499" w:rsidRPr="002D54D9">
        <w:rPr>
          <w:rFonts w:ascii="Times New Roman" w:hAnsi="Times New Roman" w:cs="Times New Roman"/>
          <w:sz w:val="26"/>
          <w:szCs w:val="26"/>
        </w:rPr>
        <w:t>.</w:t>
      </w:r>
    </w:p>
    <w:p w:rsidR="00FC284B" w:rsidRDefault="00021499" w:rsidP="00AA0F6D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№3</w:t>
      </w:r>
    </w:p>
    <w:p w:rsidR="002D54D9" w:rsidRDefault="002D54D9" w:rsidP="00AA0F6D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</w:p>
    <w:p w:rsidR="00850225" w:rsidRDefault="00850225" w:rsidP="00850225">
      <w:pPr>
        <w:spacing w:after="0" w:line="360" w:lineRule="auto"/>
        <w:ind w:firstLine="35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Расходы, в целях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которых предоставляется Субсидия бюджету МО ГП «Город Гусиноозерск» на повышение средней заработной платы работников муниципальных учреждений культуры</w:t>
      </w:r>
    </w:p>
    <w:p w:rsidR="00467EAB" w:rsidRDefault="00467EAB" w:rsidP="00467EAB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тыс. руб.</w:t>
      </w:r>
    </w:p>
    <w:tbl>
      <w:tblPr>
        <w:tblStyle w:val="a4"/>
        <w:tblW w:w="0" w:type="auto"/>
        <w:tblLayout w:type="fixed"/>
        <w:tblLook w:val="04A0"/>
      </w:tblPr>
      <w:tblGrid>
        <w:gridCol w:w="3013"/>
        <w:gridCol w:w="1064"/>
        <w:gridCol w:w="1134"/>
        <w:gridCol w:w="993"/>
        <w:gridCol w:w="850"/>
        <w:gridCol w:w="1134"/>
        <w:gridCol w:w="1383"/>
      </w:tblGrid>
      <w:tr w:rsidR="00850225" w:rsidTr="00F14DA6">
        <w:tc>
          <w:tcPr>
            <w:tcW w:w="3013" w:type="dxa"/>
            <w:vMerge w:val="restart"/>
          </w:tcPr>
          <w:p w:rsidR="00850225" w:rsidRPr="00F9311E" w:rsidRDefault="00850225" w:rsidP="009E3208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4041" w:type="dxa"/>
            <w:gridSpan w:val="4"/>
          </w:tcPr>
          <w:p w:rsidR="00850225" w:rsidRPr="00F9311E" w:rsidRDefault="00850225" w:rsidP="009E3208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Объем финансового обеспечения на реализацию мероприятия, предусмотренные в местном бюджете, </w:t>
            </w:r>
            <w:r w:rsidR="00484CA2" w:rsidRPr="00F9311E">
              <w:rPr>
                <w:rFonts w:ascii="Times New Roman" w:hAnsi="Times New Roman" w:cs="Times New Roman"/>
              </w:rPr>
              <w:t>тыс.</w:t>
            </w:r>
            <w:r w:rsidR="007C56B5" w:rsidRPr="00F9311E">
              <w:rPr>
                <w:rFonts w:ascii="Times New Roman" w:hAnsi="Times New Roman" w:cs="Times New Roman"/>
              </w:rPr>
              <w:t xml:space="preserve"> </w:t>
            </w:r>
            <w:r w:rsidRPr="00F9311E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517" w:type="dxa"/>
            <w:gridSpan w:val="2"/>
          </w:tcPr>
          <w:p w:rsidR="00850225" w:rsidRPr="00F9311E" w:rsidRDefault="00850225" w:rsidP="009E3208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Общий фонд оплаты труда, предусмотренный на заработную плату работников учреждений культуры (справочно)</w:t>
            </w:r>
          </w:p>
        </w:tc>
      </w:tr>
      <w:tr w:rsidR="00850225" w:rsidTr="00F14DA6">
        <w:tc>
          <w:tcPr>
            <w:tcW w:w="3013" w:type="dxa"/>
            <w:vMerge/>
          </w:tcPr>
          <w:p w:rsidR="00850225" w:rsidRPr="00F9311E" w:rsidRDefault="00850225" w:rsidP="00D069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</w:tcPr>
          <w:p w:rsidR="00850225" w:rsidRPr="00F9311E" w:rsidRDefault="00850225" w:rsidP="00484CA2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77" w:type="dxa"/>
            <w:gridSpan w:val="3"/>
          </w:tcPr>
          <w:p w:rsidR="00850225" w:rsidRPr="00F9311E" w:rsidRDefault="00850225" w:rsidP="00D069D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2517" w:type="dxa"/>
            <w:gridSpan w:val="2"/>
          </w:tcPr>
          <w:p w:rsidR="00850225" w:rsidRPr="00F9311E" w:rsidRDefault="00850225" w:rsidP="00D069D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50225" w:rsidTr="00F14DA6">
        <w:tc>
          <w:tcPr>
            <w:tcW w:w="3013" w:type="dxa"/>
            <w:vMerge/>
          </w:tcPr>
          <w:p w:rsidR="00850225" w:rsidRPr="00F9311E" w:rsidRDefault="00850225" w:rsidP="00D069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</w:tcPr>
          <w:p w:rsidR="00850225" w:rsidRPr="00F9311E" w:rsidRDefault="00850225" w:rsidP="00D069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0225" w:rsidRPr="00F9311E" w:rsidRDefault="00850225" w:rsidP="00484CA2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средства Субсидии из республиканского бюджета</w:t>
            </w:r>
          </w:p>
        </w:tc>
        <w:tc>
          <w:tcPr>
            <w:tcW w:w="993" w:type="dxa"/>
          </w:tcPr>
          <w:p w:rsidR="00850225" w:rsidRPr="00F9311E" w:rsidRDefault="00850225" w:rsidP="00484CA2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средства местного бюджета, направленные на софинансирование</w:t>
            </w:r>
          </w:p>
        </w:tc>
        <w:tc>
          <w:tcPr>
            <w:tcW w:w="850" w:type="dxa"/>
          </w:tcPr>
          <w:p w:rsidR="00850225" w:rsidRPr="00F9311E" w:rsidRDefault="00850225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F9311E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proofErr w:type="gramStart"/>
            <w:r w:rsidRPr="00F9311E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850225" w:rsidRPr="00F9311E" w:rsidRDefault="00850225" w:rsidP="00484CA2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за счет средств местного бюджета (без учета средств </w:t>
            </w:r>
            <w:proofErr w:type="spellStart"/>
            <w:r w:rsidRPr="00F9311E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931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850225" w:rsidRPr="00F9311E" w:rsidRDefault="00850225" w:rsidP="00484CA2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за счет средств субсидии и местного бюджета (с учетом средств </w:t>
            </w:r>
            <w:proofErr w:type="spellStart"/>
            <w:r w:rsidRPr="00F9311E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9311E">
              <w:rPr>
                <w:rFonts w:ascii="Times New Roman" w:hAnsi="Times New Roman" w:cs="Times New Roman"/>
              </w:rPr>
              <w:t>)</w:t>
            </w:r>
          </w:p>
        </w:tc>
      </w:tr>
      <w:tr w:rsidR="00850225" w:rsidTr="00A56E03">
        <w:tc>
          <w:tcPr>
            <w:tcW w:w="3013" w:type="dxa"/>
          </w:tcPr>
          <w:p w:rsidR="00850225" w:rsidRPr="00F9311E" w:rsidRDefault="00850225" w:rsidP="00D069D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</w:tcPr>
          <w:p w:rsidR="00850225" w:rsidRPr="00F9311E" w:rsidRDefault="00850225" w:rsidP="00D069D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 (стр.3+4)</w:t>
            </w:r>
          </w:p>
        </w:tc>
        <w:tc>
          <w:tcPr>
            <w:tcW w:w="1134" w:type="dxa"/>
          </w:tcPr>
          <w:p w:rsidR="00850225" w:rsidRPr="00F9311E" w:rsidRDefault="00850225" w:rsidP="0085022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50225" w:rsidRPr="00F9311E" w:rsidRDefault="00850225" w:rsidP="00D069D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50225" w:rsidRPr="00F9311E" w:rsidRDefault="00850225" w:rsidP="00D069D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50225" w:rsidRPr="00F9311E" w:rsidRDefault="00850225" w:rsidP="00D069D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850225" w:rsidRPr="00F9311E" w:rsidRDefault="00850225" w:rsidP="00211A8F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850225" w:rsidTr="00217572">
        <w:tc>
          <w:tcPr>
            <w:tcW w:w="3013" w:type="dxa"/>
            <w:tcBorders>
              <w:bottom w:val="single" w:sz="4" w:space="0" w:color="auto"/>
            </w:tcBorders>
          </w:tcPr>
          <w:p w:rsidR="00850225" w:rsidRPr="00F9311E" w:rsidRDefault="00850225" w:rsidP="00850225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Утверждено бюджетных ассигнований (предусмотрено Соглашением)</w:t>
            </w:r>
          </w:p>
        </w:tc>
        <w:tc>
          <w:tcPr>
            <w:tcW w:w="1064" w:type="dxa"/>
          </w:tcPr>
          <w:p w:rsidR="00850225" w:rsidRPr="00F9311E" w:rsidRDefault="00850225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5</w:t>
            </w:r>
            <w:r w:rsidR="009B0889" w:rsidRPr="00F9311E">
              <w:rPr>
                <w:rFonts w:ascii="Times New Roman" w:hAnsi="Times New Roman" w:cs="Times New Roman"/>
              </w:rPr>
              <w:t> </w:t>
            </w:r>
            <w:r w:rsidRPr="00F9311E">
              <w:rPr>
                <w:rFonts w:ascii="Times New Roman" w:hAnsi="Times New Roman" w:cs="Times New Roman"/>
              </w:rPr>
              <w:t>357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850225" w:rsidRPr="00F9311E" w:rsidRDefault="00850225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5</w:t>
            </w:r>
            <w:r w:rsidR="009B0889" w:rsidRPr="00F9311E">
              <w:rPr>
                <w:rFonts w:ascii="Times New Roman" w:hAnsi="Times New Roman" w:cs="Times New Roman"/>
              </w:rPr>
              <w:t> </w:t>
            </w:r>
            <w:r w:rsidRPr="00F9311E">
              <w:rPr>
                <w:rFonts w:ascii="Times New Roman" w:hAnsi="Times New Roman" w:cs="Times New Roman"/>
              </w:rPr>
              <w:t>250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850225" w:rsidRPr="00F9311E" w:rsidRDefault="009B0889" w:rsidP="0085022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107,15</w:t>
            </w:r>
          </w:p>
        </w:tc>
        <w:tc>
          <w:tcPr>
            <w:tcW w:w="850" w:type="dxa"/>
          </w:tcPr>
          <w:p w:rsidR="00850225" w:rsidRPr="00F9311E" w:rsidRDefault="00850225" w:rsidP="0085022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</w:tcPr>
          <w:p w:rsidR="00850225" w:rsidRPr="00F9311E" w:rsidRDefault="00850225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3</w:t>
            </w:r>
            <w:r w:rsidR="009B0889" w:rsidRPr="00F9311E">
              <w:rPr>
                <w:rFonts w:ascii="Times New Roman" w:hAnsi="Times New Roman" w:cs="Times New Roman"/>
              </w:rPr>
              <w:t> </w:t>
            </w:r>
            <w:r w:rsidRPr="00F9311E">
              <w:rPr>
                <w:rFonts w:ascii="Times New Roman" w:hAnsi="Times New Roman" w:cs="Times New Roman"/>
              </w:rPr>
              <w:t>122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83" w:type="dxa"/>
          </w:tcPr>
          <w:p w:rsidR="00850225" w:rsidRPr="00F9311E" w:rsidRDefault="00850225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8</w:t>
            </w:r>
            <w:r w:rsidR="009B0889" w:rsidRPr="00F9311E">
              <w:rPr>
                <w:rFonts w:ascii="Times New Roman" w:hAnsi="Times New Roman" w:cs="Times New Roman"/>
              </w:rPr>
              <w:t> </w:t>
            </w:r>
            <w:r w:rsidRPr="00F9311E">
              <w:rPr>
                <w:rFonts w:ascii="Times New Roman" w:hAnsi="Times New Roman" w:cs="Times New Roman"/>
              </w:rPr>
              <w:t>479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691</w:t>
            </w:r>
          </w:p>
        </w:tc>
      </w:tr>
      <w:tr w:rsidR="00850225" w:rsidTr="00850225">
        <w:tc>
          <w:tcPr>
            <w:tcW w:w="3013" w:type="dxa"/>
            <w:tcBorders>
              <w:left w:val="single" w:sz="4" w:space="0" w:color="auto"/>
              <w:right w:val="single" w:sz="4" w:space="0" w:color="auto"/>
            </w:tcBorders>
          </w:tcPr>
          <w:p w:rsidR="00850225" w:rsidRPr="00F9311E" w:rsidRDefault="00850225" w:rsidP="00850225">
            <w:pPr>
              <w:jc w:val="both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Поступило средств субсидии за отчетный период из республиканского бюджета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850225" w:rsidRPr="00F9311E" w:rsidRDefault="00850225" w:rsidP="0085022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0225" w:rsidRPr="00F9311E" w:rsidRDefault="00850225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5</w:t>
            </w:r>
            <w:r w:rsidR="009B0889" w:rsidRPr="00F9311E">
              <w:rPr>
                <w:rFonts w:ascii="Times New Roman" w:hAnsi="Times New Roman" w:cs="Times New Roman"/>
              </w:rPr>
              <w:t> </w:t>
            </w:r>
            <w:r w:rsidRPr="00F9311E">
              <w:rPr>
                <w:rFonts w:ascii="Times New Roman" w:hAnsi="Times New Roman" w:cs="Times New Roman"/>
              </w:rPr>
              <w:t>250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850225" w:rsidRPr="00F9311E" w:rsidRDefault="00850225" w:rsidP="0085022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850225" w:rsidRPr="00F9311E" w:rsidRDefault="00850225" w:rsidP="0085022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50225" w:rsidRPr="00F9311E" w:rsidRDefault="00850225" w:rsidP="00850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850225" w:rsidRPr="00F9311E" w:rsidRDefault="00850225" w:rsidP="00850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A8F" w:rsidTr="00211A8F">
        <w:tc>
          <w:tcPr>
            <w:tcW w:w="3013" w:type="dxa"/>
            <w:tcBorders>
              <w:left w:val="single" w:sz="4" w:space="0" w:color="auto"/>
              <w:right w:val="single" w:sz="4" w:space="0" w:color="auto"/>
            </w:tcBorders>
          </w:tcPr>
          <w:p w:rsidR="00211A8F" w:rsidRPr="00F9311E" w:rsidRDefault="00211A8F" w:rsidP="00850225">
            <w:pPr>
              <w:jc w:val="both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Кассовый расход за отчетный период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211A8F" w:rsidRPr="00F9311E" w:rsidRDefault="009B0889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5 357,</w:t>
            </w:r>
            <w:r w:rsidR="00211A8F" w:rsidRPr="00F9311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211A8F" w:rsidRPr="00F9311E" w:rsidRDefault="009B0889" w:rsidP="00484CA2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5 250,</w:t>
            </w:r>
            <w:r w:rsidR="00211A8F" w:rsidRPr="00F9311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211A8F" w:rsidRPr="00F9311E" w:rsidRDefault="009B0889" w:rsidP="00076C5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107,15</w:t>
            </w:r>
          </w:p>
        </w:tc>
        <w:tc>
          <w:tcPr>
            <w:tcW w:w="850" w:type="dxa"/>
          </w:tcPr>
          <w:p w:rsidR="00211A8F" w:rsidRPr="00F9311E" w:rsidRDefault="00211A8F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</w:tcPr>
          <w:p w:rsidR="00211A8F" w:rsidRPr="00F9311E" w:rsidRDefault="00211A8F" w:rsidP="009B088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3</w:t>
            </w:r>
            <w:r w:rsidR="009B0889" w:rsidRPr="00F9311E">
              <w:rPr>
                <w:rFonts w:ascii="Times New Roman" w:hAnsi="Times New Roman" w:cs="Times New Roman"/>
              </w:rPr>
              <w:t> </w:t>
            </w:r>
            <w:r w:rsidRPr="00F9311E">
              <w:rPr>
                <w:rFonts w:ascii="Times New Roman" w:hAnsi="Times New Roman" w:cs="Times New Roman"/>
              </w:rPr>
              <w:t>122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83" w:type="dxa"/>
          </w:tcPr>
          <w:p w:rsidR="00211A8F" w:rsidRPr="00F9311E" w:rsidRDefault="00211A8F" w:rsidP="009B0889">
            <w:pPr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8</w:t>
            </w:r>
            <w:r w:rsidR="009B0889" w:rsidRPr="00F9311E">
              <w:rPr>
                <w:rFonts w:ascii="Times New Roman" w:hAnsi="Times New Roman" w:cs="Times New Roman"/>
              </w:rPr>
              <w:t> </w:t>
            </w:r>
            <w:r w:rsidRPr="00F9311E">
              <w:rPr>
                <w:rFonts w:ascii="Times New Roman" w:hAnsi="Times New Roman" w:cs="Times New Roman"/>
              </w:rPr>
              <w:t>479</w:t>
            </w:r>
            <w:r w:rsidR="009B0889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691</w:t>
            </w:r>
          </w:p>
        </w:tc>
      </w:tr>
      <w:tr w:rsidR="00211A8F" w:rsidTr="00DC0790"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8F" w:rsidRPr="00F9311E" w:rsidRDefault="00211A8F" w:rsidP="00850225">
            <w:pPr>
              <w:jc w:val="both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Остаток неиспользованных средств субсидии на конец отчетного периода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211A8F" w:rsidRPr="00F9311E" w:rsidRDefault="00211A8F" w:rsidP="0085022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211A8F" w:rsidRPr="00F9311E" w:rsidRDefault="00211A8F" w:rsidP="00076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1A8F" w:rsidRPr="00F9311E" w:rsidRDefault="00211A8F" w:rsidP="000504E1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211A8F" w:rsidRPr="00F9311E" w:rsidRDefault="00211A8F" w:rsidP="000504E1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211A8F" w:rsidRPr="00F9311E" w:rsidRDefault="00211A8F" w:rsidP="00076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11A8F" w:rsidRPr="00F9311E" w:rsidRDefault="00211A8F" w:rsidP="00076C59">
            <w:pPr>
              <w:rPr>
                <w:rFonts w:ascii="Times New Roman" w:hAnsi="Times New Roman" w:cs="Times New Roman"/>
              </w:rPr>
            </w:pPr>
          </w:p>
        </w:tc>
      </w:tr>
    </w:tbl>
    <w:p w:rsidR="0085604B" w:rsidRDefault="0085604B" w:rsidP="0085604B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</w:p>
    <w:p w:rsidR="0085604B" w:rsidRDefault="0085604B" w:rsidP="0085604B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 w:rsidRPr="0085604B">
        <w:rPr>
          <w:rFonts w:ascii="Times New Roman" w:hAnsi="Times New Roman" w:cs="Times New Roman"/>
          <w:sz w:val="26"/>
          <w:szCs w:val="26"/>
        </w:rPr>
        <w:t>Таблица №4</w:t>
      </w:r>
    </w:p>
    <w:p w:rsidR="00211A8F" w:rsidRDefault="00211A8F" w:rsidP="0085604B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Достижение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значений показателей результативности предоставления субсидии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465"/>
        <w:gridCol w:w="1496"/>
        <w:gridCol w:w="1647"/>
        <w:gridCol w:w="1320"/>
        <w:gridCol w:w="992"/>
        <w:gridCol w:w="1134"/>
        <w:gridCol w:w="1418"/>
        <w:gridCol w:w="1099"/>
      </w:tblGrid>
      <w:tr w:rsidR="000504E1" w:rsidTr="007C56B5">
        <w:tc>
          <w:tcPr>
            <w:tcW w:w="465" w:type="dxa"/>
            <w:vMerge w:val="restart"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9311E">
              <w:rPr>
                <w:rFonts w:ascii="Times New Roman" w:hAnsi="Times New Roman" w:cs="Times New Roman"/>
              </w:rPr>
              <w:t>п</w:t>
            </w:r>
            <w:proofErr w:type="gramEnd"/>
            <w:r w:rsidRPr="00F9311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96" w:type="dxa"/>
            <w:vMerge w:val="restart"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47" w:type="dxa"/>
            <w:vMerge w:val="restart"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Реквизиты соглашения (дополнительного соглашения)</w:t>
            </w:r>
          </w:p>
        </w:tc>
        <w:tc>
          <w:tcPr>
            <w:tcW w:w="1320" w:type="dxa"/>
            <w:vMerge w:val="restart"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Наименование показателя результативности</w:t>
            </w:r>
          </w:p>
        </w:tc>
        <w:tc>
          <w:tcPr>
            <w:tcW w:w="992" w:type="dxa"/>
            <w:vMerge w:val="restart"/>
          </w:tcPr>
          <w:p w:rsidR="000504E1" w:rsidRPr="00F9311E" w:rsidRDefault="000504E1" w:rsidP="00211A8F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552" w:type="dxa"/>
            <w:gridSpan w:val="2"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Значение показателя результативности предоставления субсидии</w:t>
            </w:r>
          </w:p>
        </w:tc>
        <w:tc>
          <w:tcPr>
            <w:tcW w:w="1099" w:type="dxa"/>
            <w:vMerge w:val="restart"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.</w:t>
            </w:r>
          </w:p>
          <w:p w:rsidR="000504E1" w:rsidRPr="00F9311E" w:rsidRDefault="000504E1" w:rsidP="000504E1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0504E1" w:rsidTr="007C56B5">
        <w:tc>
          <w:tcPr>
            <w:tcW w:w="465" w:type="dxa"/>
            <w:vMerge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04E1" w:rsidRPr="00F9311E" w:rsidRDefault="00BC6F2F" w:rsidP="007C56B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П</w:t>
            </w:r>
            <w:r w:rsidR="000504E1" w:rsidRPr="00F9311E">
              <w:rPr>
                <w:rFonts w:ascii="Times New Roman" w:hAnsi="Times New Roman" w:cs="Times New Roman"/>
              </w:rPr>
              <w:t>лановое</w:t>
            </w:r>
          </w:p>
        </w:tc>
        <w:tc>
          <w:tcPr>
            <w:tcW w:w="1418" w:type="dxa"/>
          </w:tcPr>
          <w:p w:rsidR="000504E1" w:rsidRPr="00F9311E" w:rsidRDefault="00BC6F2F" w:rsidP="007C56B5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Ф</w:t>
            </w:r>
            <w:r w:rsidR="000504E1" w:rsidRPr="00F9311E">
              <w:rPr>
                <w:rFonts w:ascii="Times New Roman" w:hAnsi="Times New Roman" w:cs="Times New Roman"/>
              </w:rPr>
              <w:t>актическое</w:t>
            </w:r>
          </w:p>
        </w:tc>
        <w:tc>
          <w:tcPr>
            <w:tcW w:w="1099" w:type="dxa"/>
            <w:vMerge/>
          </w:tcPr>
          <w:p w:rsidR="000504E1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A8F" w:rsidTr="007C56B5">
        <w:tc>
          <w:tcPr>
            <w:tcW w:w="465" w:type="dxa"/>
          </w:tcPr>
          <w:p w:rsidR="00211A8F" w:rsidRPr="00F9311E" w:rsidRDefault="000504E1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dxa"/>
          </w:tcPr>
          <w:p w:rsidR="00211A8F" w:rsidRPr="00F9311E" w:rsidRDefault="00211A8F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1647" w:type="dxa"/>
          </w:tcPr>
          <w:p w:rsidR="00211A8F" w:rsidRPr="00F9311E" w:rsidRDefault="00F2031B" w:rsidP="009B0889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С</w:t>
            </w:r>
            <w:r w:rsidR="000504E1" w:rsidRPr="00F9311E">
              <w:rPr>
                <w:rFonts w:ascii="Times New Roman" w:hAnsi="Times New Roman" w:cs="Times New Roman"/>
              </w:rPr>
              <w:t>оглашение</w:t>
            </w:r>
            <w:r w:rsidRPr="00F9311E">
              <w:rPr>
                <w:rFonts w:ascii="Times New Roman" w:hAnsi="Times New Roman" w:cs="Times New Roman"/>
              </w:rPr>
              <w:t xml:space="preserve"> от </w:t>
            </w:r>
            <w:r w:rsidR="009B0889" w:rsidRPr="00F9311E">
              <w:rPr>
                <w:rFonts w:ascii="Times New Roman" w:hAnsi="Times New Roman" w:cs="Times New Roman"/>
              </w:rPr>
              <w:t>14.01.2020</w:t>
            </w:r>
            <w:r w:rsidRPr="00F9311E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320" w:type="dxa"/>
          </w:tcPr>
          <w:p w:rsidR="00211A8F" w:rsidRPr="00F9311E" w:rsidRDefault="00211A8F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Средняя заработная плата работников муниципальных учреждений культуры</w:t>
            </w:r>
          </w:p>
        </w:tc>
        <w:tc>
          <w:tcPr>
            <w:tcW w:w="992" w:type="dxa"/>
          </w:tcPr>
          <w:p w:rsidR="00211A8F" w:rsidRPr="00F9311E" w:rsidRDefault="007C56B5" w:rsidP="0085604B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 xml:space="preserve">тыс. </w:t>
            </w:r>
            <w:r w:rsidR="00211A8F" w:rsidRPr="00F9311E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34" w:type="dxa"/>
          </w:tcPr>
          <w:p w:rsidR="00211A8F" w:rsidRPr="00F9311E" w:rsidRDefault="000504E1" w:rsidP="00BC6F2F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27</w:t>
            </w:r>
            <w:r w:rsidR="00BC6F2F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</w:tcPr>
          <w:p w:rsidR="00211A8F" w:rsidRPr="00F9311E" w:rsidRDefault="009B0889" w:rsidP="00BC6F2F">
            <w:pPr>
              <w:jc w:val="center"/>
              <w:rPr>
                <w:rFonts w:ascii="Times New Roman" w:hAnsi="Times New Roman" w:cs="Times New Roman"/>
              </w:rPr>
            </w:pPr>
            <w:r w:rsidRPr="00F9311E">
              <w:rPr>
                <w:rFonts w:ascii="Times New Roman" w:hAnsi="Times New Roman" w:cs="Times New Roman"/>
              </w:rPr>
              <w:t>27</w:t>
            </w:r>
            <w:r w:rsidR="00BC6F2F" w:rsidRPr="00F9311E">
              <w:rPr>
                <w:rFonts w:ascii="Times New Roman" w:hAnsi="Times New Roman" w:cs="Times New Roman"/>
              </w:rPr>
              <w:t>,</w:t>
            </w:r>
            <w:r w:rsidRPr="00F9311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9" w:type="dxa"/>
          </w:tcPr>
          <w:p w:rsidR="00211A8F" w:rsidRPr="00F9311E" w:rsidRDefault="00211A8F" w:rsidP="008560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2989" w:rsidRDefault="002F2989" w:rsidP="00AA0F6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начислении заработной платы Учреждение руководствуется:</w:t>
      </w:r>
    </w:p>
    <w:p w:rsidR="002F2989" w:rsidRDefault="00361E8A" w:rsidP="00AA0F6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F2989">
        <w:rPr>
          <w:rFonts w:ascii="Times New Roman" w:hAnsi="Times New Roman" w:cs="Times New Roman"/>
          <w:sz w:val="26"/>
          <w:szCs w:val="26"/>
        </w:rPr>
        <w:t xml:space="preserve">оложением об оплате труда работников </w:t>
      </w:r>
      <w:r w:rsidR="00D37044">
        <w:rPr>
          <w:rFonts w:ascii="Times New Roman" w:hAnsi="Times New Roman" w:cs="Times New Roman"/>
          <w:sz w:val="26"/>
          <w:szCs w:val="26"/>
        </w:rPr>
        <w:t>АУ «Центр по культуре, библиотечному обслуживанию и спорту»</w:t>
      </w:r>
      <w:r w:rsidR="00AE0A07">
        <w:rPr>
          <w:rFonts w:ascii="Times New Roman" w:hAnsi="Times New Roman" w:cs="Times New Roman"/>
          <w:sz w:val="26"/>
          <w:szCs w:val="26"/>
        </w:rPr>
        <w:t>, финансируемым</w:t>
      </w:r>
      <w:r w:rsidR="002F2989">
        <w:rPr>
          <w:rFonts w:ascii="Times New Roman" w:hAnsi="Times New Roman" w:cs="Times New Roman"/>
          <w:sz w:val="26"/>
          <w:szCs w:val="26"/>
        </w:rPr>
        <w:t xml:space="preserve"> из бюджета муниципального образование городское поселение «Город Гусиноозерск», утвержденного Постановлением Главы Администрации МО «Город Гусиноозерск» от 29</w:t>
      </w:r>
      <w:r w:rsidR="00D37044">
        <w:rPr>
          <w:rFonts w:ascii="Times New Roman" w:hAnsi="Times New Roman" w:cs="Times New Roman"/>
          <w:sz w:val="26"/>
          <w:szCs w:val="26"/>
        </w:rPr>
        <w:t>.12.2015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="00D37044">
        <w:rPr>
          <w:rFonts w:ascii="Times New Roman" w:hAnsi="Times New Roman" w:cs="Times New Roman"/>
          <w:sz w:val="26"/>
          <w:szCs w:val="26"/>
        </w:rPr>
        <w:t>881 (в ред. от 06.06.2018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="00D37044">
        <w:rPr>
          <w:rFonts w:ascii="Times New Roman" w:hAnsi="Times New Roman" w:cs="Times New Roman"/>
          <w:sz w:val="26"/>
          <w:szCs w:val="26"/>
        </w:rPr>
        <w:t>341, от 30.12.2019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="00D37044">
        <w:rPr>
          <w:rFonts w:ascii="Times New Roman" w:hAnsi="Times New Roman" w:cs="Times New Roman"/>
          <w:sz w:val="26"/>
          <w:szCs w:val="26"/>
        </w:rPr>
        <w:t>857);</w:t>
      </w:r>
    </w:p>
    <w:p w:rsidR="00264FFB" w:rsidRDefault="00264FFB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штатным расписанием</w:t>
      </w:r>
      <w:r w:rsidR="00945578">
        <w:rPr>
          <w:rFonts w:ascii="Times New Roman" w:hAnsi="Times New Roman" w:cs="Times New Roman"/>
          <w:sz w:val="26"/>
          <w:szCs w:val="26"/>
        </w:rPr>
        <w:t xml:space="preserve"> от 31.12.2018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="0090241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на 2019 год, </w:t>
      </w:r>
      <w:r w:rsidR="00945578">
        <w:rPr>
          <w:rFonts w:ascii="Times New Roman" w:hAnsi="Times New Roman" w:cs="Times New Roman"/>
          <w:sz w:val="26"/>
          <w:szCs w:val="26"/>
        </w:rPr>
        <w:t>согласованным распоряжением Главы Администрации муниципального образования «Город Гусиноозерск» от 25.12.2018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="00945578">
        <w:rPr>
          <w:rFonts w:ascii="Times New Roman" w:hAnsi="Times New Roman" w:cs="Times New Roman"/>
          <w:sz w:val="26"/>
          <w:szCs w:val="26"/>
        </w:rPr>
        <w:t>434, утвержденным приказом директора Учреждения от 29.12.2018 №</w:t>
      </w:r>
      <w:r w:rsidR="00D70D05">
        <w:rPr>
          <w:rFonts w:ascii="Times New Roman" w:hAnsi="Times New Roman" w:cs="Times New Roman"/>
          <w:sz w:val="26"/>
          <w:szCs w:val="26"/>
        </w:rPr>
        <w:t xml:space="preserve"> </w:t>
      </w:r>
      <w:r w:rsidR="00945578">
        <w:rPr>
          <w:rFonts w:ascii="Times New Roman" w:hAnsi="Times New Roman" w:cs="Times New Roman"/>
          <w:sz w:val="26"/>
          <w:szCs w:val="26"/>
        </w:rPr>
        <w:t>38;</w:t>
      </w:r>
    </w:p>
    <w:p w:rsidR="00945578" w:rsidRDefault="00945578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45578">
        <w:rPr>
          <w:rFonts w:ascii="Times New Roman" w:hAnsi="Times New Roman" w:cs="Times New Roman"/>
          <w:sz w:val="26"/>
          <w:szCs w:val="26"/>
        </w:rPr>
        <w:t xml:space="preserve">штатным расписанием от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45578">
        <w:rPr>
          <w:rFonts w:ascii="Times New Roman" w:hAnsi="Times New Roman" w:cs="Times New Roman"/>
          <w:sz w:val="26"/>
          <w:szCs w:val="26"/>
        </w:rPr>
        <w:t>.12.201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45578">
        <w:rPr>
          <w:rFonts w:ascii="Times New Roman" w:hAnsi="Times New Roman" w:cs="Times New Roman"/>
          <w:sz w:val="26"/>
          <w:szCs w:val="26"/>
        </w:rPr>
        <w:t xml:space="preserve">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="00A249B9">
        <w:rPr>
          <w:rFonts w:ascii="Times New Roman" w:hAnsi="Times New Roman" w:cs="Times New Roman"/>
          <w:sz w:val="26"/>
          <w:szCs w:val="26"/>
        </w:rPr>
        <w:t>1</w:t>
      </w:r>
      <w:r w:rsidRPr="00945578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945578">
        <w:rPr>
          <w:rFonts w:ascii="Times New Roman" w:hAnsi="Times New Roman" w:cs="Times New Roman"/>
          <w:sz w:val="26"/>
          <w:szCs w:val="26"/>
        </w:rPr>
        <w:t xml:space="preserve"> год, согласованным распоряжением Главы Администрации муниципального образования «Город Гусиноозерск» от 25.12.201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45578">
        <w:rPr>
          <w:rFonts w:ascii="Times New Roman" w:hAnsi="Times New Roman" w:cs="Times New Roman"/>
          <w:sz w:val="26"/>
          <w:szCs w:val="26"/>
        </w:rPr>
        <w:t xml:space="preserve">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Pr="0094557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945578">
        <w:rPr>
          <w:rFonts w:ascii="Times New Roman" w:hAnsi="Times New Roman" w:cs="Times New Roman"/>
          <w:sz w:val="26"/>
          <w:szCs w:val="26"/>
        </w:rPr>
        <w:t>, утвержденным приказом директора Учреждения от 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45578">
        <w:rPr>
          <w:rFonts w:ascii="Times New Roman" w:hAnsi="Times New Roman" w:cs="Times New Roman"/>
          <w:sz w:val="26"/>
          <w:szCs w:val="26"/>
        </w:rPr>
        <w:t>.12.201</w:t>
      </w:r>
      <w:r>
        <w:rPr>
          <w:rFonts w:ascii="Times New Roman" w:hAnsi="Times New Roman" w:cs="Times New Roman"/>
          <w:sz w:val="26"/>
          <w:szCs w:val="26"/>
        </w:rPr>
        <w:t>9 №</w:t>
      </w:r>
      <w:r w:rsidR="00D70D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945578">
        <w:rPr>
          <w:rFonts w:ascii="Times New Roman" w:hAnsi="Times New Roman" w:cs="Times New Roman"/>
          <w:sz w:val="26"/>
          <w:szCs w:val="26"/>
        </w:rPr>
        <w:t>;</w:t>
      </w:r>
    </w:p>
    <w:p w:rsidR="00B10D65" w:rsidRDefault="00361E8A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AE0A07">
        <w:rPr>
          <w:rFonts w:ascii="Times New Roman" w:hAnsi="Times New Roman" w:cs="Times New Roman"/>
          <w:sz w:val="26"/>
          <w:szCs w:val="26"/>
        </w:rPr>
        <w:t xml:space="preserve">оллективным договором </w:t>
      </w:r>
      <w:r w:rsidR="00AE0A07" w:rsidRPr="00AE0A07">
        <w:rPr>
          <w:rFonts w:ascii="Times New Roman" w:hAnsi="Times New Roman" w:cs="Times New Roman"/>
          <w:sz w:val="26"/>
          <w:szCs w:val="26"/>
        </w:rPr>
        <w:t>АУ «Центр по культуре, библиотечному обслуживанию и спорту»</w:t>
      </w:r>
      <w:r w:rsidR="00AE0A07">
        <w:rPr>
          <w:rFonts w:ascii="Times New Roman" w:hAnsi="Times New Roman" w:cs="Times New Roman"/>
          <w:sz w:val="26"/>
          <w:szCs w:val="26"/>
        </w:rPr>
        <w:t>, утвержденным протоколом общего собрания  работников от 31.12.2017 №</w:t>
      </w:r>
      <w:r w:rsidR="00CF5058">
        <w:rPr>
          <w:rFonts w:ascii="Times New Roman" w:hAnsi="Times New Roman" w:cs="Times New Roman"/>
          <w:sz w:val="26"/>
          <w:szCs w:val="26"/>
        </w:rPr>
        <w:t xml:space="preserve"> </w:t>
      </w:r>
      <w:r w:rsidR="00AE0A07">
        <w:rPr>
          <w:rFonts w:ascii="Times New Roman" w:hAnsi="Times New Roman" w:cs="Times New Roman"/>
          <w:sz w:val="26"/>
          <w:szCs w:val="26"/>
        </w:rPr>
        <w:t>2, зарегистрированный в органе по труду Администрации МО «</w:t>
      </w:r>
      <w:proofErr w:type="spellStart"/>
      <w:r w:rsidR="00AE0A07">
        <w:rPr>
          <w:rFonts w:ascii="Times New Roman" w:hAnsi="Times New Roman" w:cs="Times New Roman"/>
          <w:sz w:val="26"/>
          <w:szCs w:val="26"/>
        </w:rPr>
        <w:t>Селенгинский</w:t>
      </w:r>
      <w:proofErr w:type="spellEnd"/>
      <w:r w:rsidR="00AE0A07">
        <w:rPr>
          <w:rFonts w:ascii="Times New Roman" w:hAnsi="Times New Roman" w:cs="Times New Roman"/>
          <w:sz w:val="26"/>
          <w:szCs w:val="26"/>
        </w:rPr>
        <w:t xml:space="preserve"> район» 19.01.2018 № 1/0118;</w:t>
      </w:r>
    </w:p>
    <w:p w:rsidR="00AE0A07" w:rsidRDefault="00361E8A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AE0A07">
        <w:rPr>
          <w:rFonts w:ascii="Times New Roman" w:hAnsi="Times New Roman" w:cs="Times New Roman"/>
          <w:sz w:val="26"/>
          <w:szCs w:val="26"/>
        </w:rPr>
        <w:t xml:space="preserve">равилами внутреннего трудового распорядка для работников АУ </w:t>
      </w:r>
      <w:r w:rsidR="00AE0A07" w:rsidRPr="00AE0A07">
        <w:rPr>
          <w:rFonts w:ascii="Times New Roman" w:hAnsi="Times New Roman" w:cs="Times New Roman"/>
          <w:sz w:val="26"/>
          <w:szCs w:val="26"/>
        </w:rPr>
        <w:t>«Центр по культуре, библиотечному обслуживанию и спорту»</w:t>
      </w:r>
      <w:r w:rsidR="00CA44B7">
        <w:rPr>
          <w:rFonts w:ascii="Times New Roman" w:hAnsi="Times New Roman" w:cs="Times New Roman"/>
          <w:sz w:val="26"/>
          <w:szCs w:val="26"/>
        </w:rPr>
        <w:t>, утве</w:t>
      </w:r>
      <w:r w:rsidR="00DE63CC">
        <w:rPr>
          <w:rFonts w:ascii="Times New Roman" w:hAnsi="Times New Roman" w:cs="Times New Roman"/>
          <w:sz w:val="26"/>
          <w:szCs w:val="26"/>
        </w:rPr>
        <w:t>ржденными директором 31.12.2015;</w:t>
      </w:r>
    </w:p>
    <w:p w:rsidR="00DE63CC" w:rsidRDefault="00DE63CC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приказом от 31.12.2015 №51 «Об утверждении форм первичных учетных документов»;</w:t>
      </w:r>
    </w:p>
    <w:p w:rsidR="00DE63CC" w:rsidRDefault="00DE63CC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приказом от 06.06.2018 №18 «О сроках выдачи заработной платы».</w:t>
      </w:r>
    </w:p>
    <w:p w:rsidR="00D71519" w:rsidRDefault="00D94D11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136 ТК РФ з</w:t>
      </w:r>
      <w:r w:rsidRPr="00D94D11">
        <w:rPr>
          <w:rFonts w:ascii="Times New Roman" w:hAnsi="Times New Roman" w:cs="Times New Roman"/>
          <w:sz w:val="26"/>
          <w:szCs w:val="26"/>
        </w:rPr>
        <w:t>аработная плата выплачиваетс</w:t>
      </w:r>
      <w:r w:rsidR="001A4834">
        <w:rPr>
          <w:rFonts w:ascii="Times New Roman" w:hAnsi="Times New Roman" w:cs="Times New Roman"/>
          <w:sz w:val="26"/>
          <w:szCs w:val="26"/>
        </w:rPr>
        <w:t>я не реже чем каждые полмесяца. Выплата</w:t>
      </w:r>
      <w:r w:rsidRPr="00D94D11">
        <w:rPr>
          <w:rFonts w:ascii="Times New Roman" w:hAnsi="Times New Roman" w:cs="Times New Roman"/>
          <w:sz w:val="26"/>
          <w:szCs w:val="26"/>
        </w:rPr>
        <w:t xml:space="preserve"> заработной платы устан</w:t>
      </w:r>
      <w:r w:rsidR="001A4834">
        <w:rPr>
          <w:rFonts w:ascii="Times New Roman" w:hAnsi="Times New Roman" w:cs="Times New Roman"/>
          <w:sz w:val="26"/>
          <w:szCs w:val="26"/>
        </w:rPr>
        <w:t>о</w:t>
      </w:r>
      <w:r w:rsidRPr="00D94D11">
        <w:rPr>
          <w:rFonts w:ascii="Times New Roman" w:hAnsi="Times New Roman" w:cs="Times New Roman"/>
          <w:sz w:val="26"/>
          <w:szCs w:val="26"/>
        </w:rPr>
        <w:t>вл</w:t>
      </w:r>
      <w:r w:rsidR="001A4834">
        <w:rPr>
          <w:rFonts w:ascii="Times New Roman" w:hAnsi="Times New Roman" w:cs="Times New Roman"/>
          <w:sz w:val="26"/>
          <w:szCs w:val="26"/>
        </w:rPr>
        <w:t>ена</w:t>
      </w:r>
      <w:r w:rsidRPr="00D94D11">
        <w:rPr>
          <w:rFonts w:ascii="Times New Roman" w:hAnsi="Times New Roman" w:cs="Times New Roman"/>
          <w:sz w:val="26"/>
          <w:szCs w:val="26"/>
        </w:rPr>
        <w:t xml:space="preserve"> правилами внутреннего трудового распорядка, коллективным договором</w:t>
      </w:r>
      <w:r w:rsidR="0010343C">
        <w:rPr>
          <w:rFonts w:ascii="Times New Roman" w:hAnsi="Times New Roman" w:cs="Times New Roman"/>
          <w:sz w:val="26"/>
          <w:szCs w:val="26"/>
        </w:rPr>
        <w:t>, приказом директора от 06.06.2018 №18,</w:t>
      </w:r>
      <w:bookmarkStart w:id="0" w:name="_GoBack"/>
      <w:bookmarkEnd w:id="0"/>
      <w:r w:rsidRPr="00D94D11">
        <w:rPr>
          <w:rFonts w:ascii="Times New Roman" w:hAnsi="Times New Roman" w:cs="Times New Roman"/>
          <w:sz w:val="26"/>
          <w:szCs w:val="26"/>
        </w:rPr>
        <w:t xml:space="preserve"> </w:t>
      </w:r>
      <w:r w:rsidR="001A4834">
        <w:rPr>
          <w:rFonts w:ascii="Times New Roman" w:hAnsi="Times New Roman" w:cs="Times New Roman"/>
          <w:sz w:val="26"/>
          <w:szCs w:val="26"/>
        </w:rPr>
        <w:t>25 числа текущего месяца за первую половину месяца и 10 числа следующего за отчетным месяцем за вторую половину месяца.</w:t>
      </w:r>
    </w:p>
    <w:p w:rsidR="00D94D11" w:rsidRDefault="00D94D11" w:rsidP="00DC4E3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D94D11">
        <w:rPr>
          <w:rFonts w:ascii="Times New Roman" w:hAnsi="Times New Roman" w:cs="Times New Roman"/>
          <w:sz w:val="26"/>
          <w:szCs w:val="26"/>
        </w:rPr>
        <w:t>Кредиторская задолженность по заработной плате в Учреждении отсутствует.</w:t>
      </w:r>
    </w:p>
    <w:p w:rsidR="00F4571C" w:rsidRDefault="004931BD" w:rsidP="00F4571C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Статьей 133 ТК РФ предусматривается установление минимального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одновременно на всей территории Российской Федерации федеральным законом.</w:t>
      </w:r>
    </w:p>
    <w:p w:rsidR="004931BD" w:rsidRDefault="004931BD" w:rsidP="00F4571C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согласно ст. 133.1 ТК РФ.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региональным соглашением «О минимальной месячной заработной плате на территории Республики Бурятия» от 14.03.2018 № 01.08-010-45/18 минимальный размер заработной платы в Республике Бурятия установлен в размере,</w:t>
      </w:r>
      <w:r w:rsidR="000457DD">
        <w:rPr>
          <w:rFonts w:ascii="Times New Roman" w:hAnsi="Times New Roman" w:cs="Times New Roman"/>
          <w:sz w:val="26"/>
          <w:szCs w:val="26"/>
        </w:rPr>
        <w:t xml:space="preserve"> равно</w:t>
      </w:r>
      <w:r>
        <w:rPr>
          <w:rFonts w:ascii="Times New Roman" w:hAnsi="Times New Roman" w:cs="Times New Roman"/>
          <w:sz w:val="26"/>
          <w:szCs w:val="26"/>
        </w:rPr>
        <w:t>м МРОТ, увеличенном на районный коэффициент и процентную надбавку за стаж работы в районах с особыми климатическими условиями, в том числе и районах Крайнего Севера и приравненных к ним</w:t>
      </w:r>
      <w:r w:rsidR="000457DD">
        <w:rPr>
          <w:rFonts w:ascii="Times New Roman" w:hAnsi="Times New Roman" w:cs="Times New Roman"/>
          <w:sz w:val="26"/>
          <w:szCs w:val="26"/>
        </w:rPr>
        <w:t xml:space="preserve"> местностях.</w:t>
      </w:r>
      <w:proofErr w:type="gramEnd"/>
    </w:p>
    <w:p w:rsidR="000457DD" w:rsidRDefault="000457DD" w:rsidP="00F4571C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Частью 3 ст. 133 ТК РФ установлено, месячная заработная плата работника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D94D11" w:rsidRDefault="00D94D11" w:rsidP="00F4571C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вышеизложенного, у</w:t>
      </w:r>
      <w:r w:rsidRPr="00D94D11">
        <w:rPr>
          <w:rFonts w:ascii="Times New Roman" w:hAnsi="Times New Roman" w:cs="Times New Roman"/>
          <w:sz w:val="26"/>
          <w:szCs w:val="26"/>
        </w:rPr>
        <w:t>словия по ст. 133</w:t>
      </w:r>
      <w:r w:rsidR="002D54D9">
        <w:rPr>
          <w:rFonts w:ascii="Times New Roman" w:hAnsi="Times New Roman" w:cs="Times New Roman"/>
          <w:sz w:val="26"/>
          <w:szCs w:val="26"/>
        </w:rPr>
        <w:t>, ст.133.1</w:t>
      </w:r>
      <w:r w:rsidRPr="00D94D11">
        <w:rPr>
          <w:rFonts w:ascii="Times New Roman" w:hAnsi="Times New Roman" w:cs="Times New Roman"/>
          <w:sz w:val="26"/>
          <w:szCs w:val="26"/>
        </w:rPr>
        <w:t xml:space="preserve"> ТК РФ</w:t>
      </w:r>
      <w:r w:rsidRPr="00D94D11">
        <w:t xml:space="preserve"> </w:t>
      </w:r>
      <w:r w:rsidRPr="00D94D11">
        <w:rPr>
          <w:rFonts w:ascii="Times New Roman" w:hAnsi="Times New Roman" w:cs="Times New Roman"/>
          <w:sz w:val="26"/>
          <w:szCs w:val="26"/>
        </w:rPr>
        <w:t>соблюдаются.</w:t>
      </w:r>
    </w:p>
    <w:p w:rsidR="00197329" w:rsidRDefault="00197329" w:rsidP="00264FF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32C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исполнени</w:t>
      </w:r>
      <w:r w:rsidR="00E432C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Распоряжений Главы Республики Бурятия от 10.04.2019 №</w:t>
      </w:r>
      <w:r w:rsidR="003441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41-рг «Об утверждении отраслевых</w:t>
      </w:r>
      <w:r w:rsidR="001E4E68">
        <w:rPr>
          <w:rFonts w:ascii="Times New Roman" w:hAnsi="Times New Roman" w:cs="Times New Roman"/>
          <w:sz w:val="26"/>
          <w:szCs w:val="26"/>
        </w:rPr>
        <w:t xml:space="preserve"> индикаторов роста заработной платы</w:t>
      </w:r>
      <w:r w:rsidR="00CD3CAC">
        <w:rPr>
          <w:rFonts w:ascii="Times New Roman" w:hAnsi="Times New Roman" w:cs="Times New Roman"/>
          <w:sz w:val="26"/>
          <w:szCs w:val="26"/>
        </w:rPr>
        <w:t xml:space="preserve"> по отдельным категориям работников бюджетной сферы по муниципальным районам (город</w:t>
      </w:r>
      <w:r w:rsidR="00344165">
        <w:rPr>
          <w:rFonts w:ascii="Times New Roman" w:hAnsi="Times New Roman" w:cs="Times New Roman"/>
          <w:sz w:val="26"/>
          <w:szCs w:val="26"/>
        </w:rPr>
        <w:t xml:space="preserve">ским округам) на 2019 год» и </w:t>
      </w:r>
      <w:r w:rsidR="005F762B">
        <w:rPr>
          <w:rFonts w:ascii="Times New Roman" w:hAnsi="Times New Roman" w:cs="Times New Roman"/>
          <w:sz w:val="26"/>
          <w:szCs w:val="26"/>
        </w:rPr>
        <w:t xml:space="preserve">от </w:t>
      </w:r>
      <w:r w:rsidR="00CD3CAC">
        <w:rPr>
          <w:rFonts w:ascii="Times New Roman" w:hAnsi="Times New Roman" w:cs="Times New Roman"/>
          <w:sz w:val="26"/>
          <w:szCs w:val="26"/>
        </w:rPr>
        <w:t>14.07.2020 №</w:t>
      </w:r>
      <w:r w:rsidR="00344165">
        <w:rPr>
          <w:rFonts w:ascii="Times New Roman" w:hAnsi="Times New Roman" w:cs="Times New Roman"/>
          <w:sz w:val="26"/>
          <w:szCs w:val="26"/>
        </w:rPr>
        <w:t xml:space="preserve"> </w:t>
      </w:r>
      <w:r w:rsidR="00CD3CAC">
        <w:rPr>
          <w:rFonts w:ascii="Times New Roman" w:hAnsi="Times New Roman" w:cs="Times New Roman"/>
          <w:sz w:val="26"/>
          <w:szCs w:val="26"/>
        </w:rPr>
        <w:t>56-рг «</w:t>
      </w:r>
      <w:r w:rsidR="00CD3CAC" w:rsidRPr="00CD3CAC">
        <w:rPr>
          <w:rFonts w:ascii="Times New Roman" w:hAnsi="Times New Roman" w:cs="Times New Roman"/>
          <w:sz w:val="26"/>
          <w:szCs w:val="26"/>
        </w:rPr>
        <w:t>Об утверждении отраслевых индикаторов роста заработной платы по отдельным категориям работников бюджетной сферы по муниципальным рай</w:t>
      </w:r>
      <w:r w:rsidR="00CD3CAC">
        <w:rPr>
          <w:rFonts w:ascii="Times New Roman" w:hAnsi="Times New Roman" w:cs="Times New Roman"/>
          <w:sz w:val="26"/>
          <w:szCs w:val="26"/>
        </w:rPr>
        <w:t>онам (городским округам) на 2020</w:t>
      </w:r>
      <w:r w:rsidR="00CD3CAC" w:rsidRPr="00CD3CAC">
        <w:rPr>
          <w:rFonts w:ascii="Times New Roman" w:hAnsi="Times New Roman" w:cs="Times New Roman"/>
          <w:sz w:val="26"/>
          <w:szCs w:val="26"/>
        </w:rPr>
        <w:t xml:space="preserve"> год</w:t>
      </w:r>
      <w:r w:rsidR="00CD3CAC">
        <w:rPr>
          <w:rFonts w:ascii="Times New Roman" w:hAnsi="Times New Roman" w:cs="Times New Roman"/>
          <w:sz w:val="26"/>
          <w:szCs w:val="26"/>
        </w:rPr>
        <w:t>»</w:t>
      </w:r>
      <w:r w:rsidR="000506BC">
        <w:rPr>
          <w:rFonts w:ascii="Times New Roman" w:hAnsi="Times New Roman" w:cs="Times New Roman"/>
          <w:sz w:val="26"/>
          <w:szCs w:val="26"/>
        </w:rPr>
        <w:t xml:space="preserve"> оплата труда работникам доведена до</w:t>
      </w:r>
      <w:proofErr w:type="gramEnd"/>
      <w:r w:rsidR="000506BC">
        <w:rPr>
          <w:rFonts w:ascii="Times New Roman" w:hAnsi="Times New Roman" w:cs="Times New Roman"/>
          <w:sz w:val="26"/>
          <w:szCs w:val="26"/>
        </w:rPr>
        <w:t xml:space="preserve"> средней заработной платы работников культуры по Республике Бурятия.</w:t>
      </w:r>
    </w:p>
    <w:p w:rsidR="00A40749" w:rsidRDefault="00A40749" w:rsidP="00264FF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Сверхурочная</w:t>
      </w:r>
      <w:r w:rsidR="00755008">
        <w:rPr>
          <w:rFonts w:ascii="Times New Roman" w:hAnsi="Times New Roman" w:cs="Times New Roman"/>
          <w:sz w:val="26"/>
          <w:szCs w:val="26"/>
        </w:rPr>
        <w:t xml:space="preserve"> работа</w:t>
      </w:r>
      <w:r>
        <w:rPr>
          <w:rFonts w:ascii="Times New Roman" w:hAnsi="Times New Roman" w:cs="Times New Roman"/>
          <w:sz w:val="26"/>
          <w:szCs w:val="26"/>
        </w:rPr>
        <w:t xml:space="preserve"> и работа в ночное время в Учреждении не предусмотрена.</w:t>
      </w:r>
    </w:p>
    <w:p w:rsidR="0030417D" w:rsidRDefault="0030417D" w:rsidP="00264FF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417D">
        <w:rPr>
          <w:rFonts w:ascii="Times New Roman" w:hAnsi="Times New Roman" w:cs="Times New Roman"/>
          <w:sz w:val="26"/>
          <w:szCs w:val="26"/>
        </w:rPr>
        <w:t>Расчетные листки оформлены в установленном порядке (утверждены приказом директора от 31.12.2015 № 51 «Об утверждении форм первичных учетных документов», выдаются ежемесячно при выплате второй половины заработной платы, в срок и под роспись.</w:t>
      </w:r>
      <w:proofErr w:type="gramEnd"/>
    </w:p>
    <w:p w:rsidR="00A40749" w:rsidRDefault="00A40749" w:rsidP="00A4074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течение финансового года, Учреждением предоставляется ежемесячная, ежеквартальная, годовая отчетность по формам</w:t>
      </w:r>
      <w:r w:rsidR="00562C3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62C3D">
        <w:rPr>
          <w:rFonts w:ascii="Times New Roman" w:hAnsi="Times New Roman" w:cs="Times New Roman"/>
          <w:sz w:val="26"/>
          <w:szCs w:val="26"/>
        </w:rPr>
        <w:t>П-4</w:t>
      </w:r>
      <w:r w:rsidR="00A87BC9" w:rsidRPr="00562C3D">
        <w:rPr>
          <w:rFonts w:ascii="Times New Roman" w:hAnsi="Times New Roman" w:cs="Times New Roman"/>
          <w:sz w:val="26"/>
          <w:szCs w:val="26"/>
        </w:rPr>
        <w:t xml:space="preserve"> «Сведения о численности и заработной плате работников»</w:t>
      </w:r>
      <w:r w:rsidRPr="00562C3D">
        <w:rPr>
          <w:rFonts w:ascii="Times New Roman" w:hAnsi="Times New Roman" w:cs="Times New Roman"/>
          <w:sz w:val="26"/>
          <w:szCs w:val="26"/>
        </w:rPr>
        <w:t>, ЗП-Культура</w:t>
      </w:r>
      <w:r w:rsidR="00562C3D" w:rsidRPr="00562C3D">
        <w:rPr>
          <w:rFonts w:ascii="Times New Roman" w:hAnsi="Times New Roman" w:cs="Times New Roman"/>
          <w:sz w:val="26"/>
          <w:szCs w:val="26"/>
        </w:rPr>
        <w:t xml:space="preserve"> «Сведения о численности и оплате труда работников сферы культуры по категориям персонала» </w:t>
      </w:r>
      <w:r w:rsidRPr="00562C3D">
        <w:rPr>
          <w:rFonts w:ascii="Times New Roman" w:hAnsi="Times New Roman" w:cs="Times New Roman"/>
          <w:sz w:val="26"/>
          <w:szCs w:val="26"/>
        </w:rPr>
        <w:t xml:space="preserve">, </w:t>
      </w:r>
      <w:r w:rsidRPr="00562C3D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052861" w:rsidRPr="00562C3D">
        <w:rPr>
          <w:rFonts w:ascii="Times New Roman" w:hAnsi="Times New Roman" w:cs="Times New Roman"/>
          <w:sz w:val="26"/>
          <w:szCs w:val="26"/>
        </w:rPr>
        <w:t>–</w:t>
      </w:r>
      <w:r w:rsidRPr="00562C3D">
        <w:rPr>
          <w:rFonts w:ascii="Times New Roman" w:hAnsi="Times New Roman" w:cs="Times New Roman"/>
          <w:sz w:val="26"/>
          <w:szCs w:val="26"/>
        </w:rPr>
        <w:t>597</w:t>
      </w:r>
      <w:r w:rsidR="00562C3D" w:rsidRPr="00562C3D">
        <w:rPr>
          <w:rFonts w:ascii="Times New Roman" w:hAnsi="Times New Roman" w:cs="Times New Roman"/>
          <w:sz w:val="26"/>
          <w:szCs w:val="26"/>
        </w:rPr>
        <w:t xml:space="preserve"> «Сведения о среднемесячной заработной плате на отчетную дату»</w:t>
      </w:r>
      <w:r w:rsidRPr="00562C3D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иные документы для отчетности, мониторинга и контроля, в достижении показателей уровня заработной платы и размещения на официальных сайтах в сети Интернет.</w:t>
      </w:r>
      <w:proofErr w:type="gramEnd"/>
    </w:p>
    <w:p w:rsidR="00693FBF" w:rsidRPr="00294665" w:rsidRDefault="00693FBF" w:rsidP="002946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665">
        <w:rPr>
          <w:rFonts w:ascii="Times New Roman" w:hAnsi="Times New Roman" w:cs="Times New Roman"/>
          <w:sz w:val="26"/>
          <w:szCs w:val="26"/>
        </w:rPr>
        <w:t xml:space="preserve">Выводы: В </w:t>
      </w:r>
      <w:r w:rsidR="00096CA7">
        <w:rPr>
          <w:rFonts w:ascii="Times New Roman" w:hAnsi="Times New Roman" w:cs="Times New Roman"/>
          <w:sz w:val="26"/>
          <w:szCs w:val="26"/>
        </w:rPr>
        <w:t>ходе</w:t>
      </w:r>
      <w:r w:rsidRPr="00294665">
        <w:rPr>
          <w:rFonts w:ascii="Times New Roman" w:hAnsi="Times New Roman" w:cs="Times New Roman"/>
          <w:sz w:val="26"/>
          <w:szCs w:val="26"/>
        </w:rPr>
        <w:t xml:space="preserve"> контрольных мероприятий нарушений не </w:t>
      </w:r>
      <w:r w:rsidR="00096CA7">
        <w:rPr>
          <w:rFonts w:ascii="Times New Roman" w:hAnsi="Times New Roman" w:cs="Times New Roman"/>
          <w:sz w:val="26"/>
          <w:szCs w:val="26"/>
        </w:rPr>
        <w:t>установлено</w:t>
      </w:r>
      <w:r w:rsidRPr="00294665">
        <w:rPr>
          <w:rFonts w:ascii="Times New Roman" w:hAnsi="Times New Roman" w:cs="Times New Roman"/>
          <w:sz w:val="26"/>
          <w:szCs w:val="26"/>
        </w:rPr>
        <w:t>.</w:t>
      </w:r>
    </w:p>
    <w:p w:rsidR="00F9311E" w:rsidRPr="00BB5360" w:rsidRDefault="00265451" w:rsidP="004931BD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B5360">
        <w:rPr>
          <w:rFonts w:ascii="Times New Roman" w:hAnsi="Times New Roman" w:cs="Times New Roman"/>
          <w:sz w:val="26"/>
          <w:szCs w:val="26"/>
        </w:rPr>
        <w:t>Предложения</w:t>
      </w:r>
      <w:r w:rsidR="00693FBF" w:rsidRPr="00BB5360">
        <w:rPr>
          <w:rFonts w:ascii="Times New Roman" w:hAnsi="Times New Roman" w:cs="Times New Roman"/>
          <w:sz w:val="26"/>
          <w:szCs w:val="26"/>
        </w:rPr>
        <w:t xml:space="preserve">: </w:t>
      </w:r>
      <w:r w:rsidR="004931BD" w:rsidRPr="00BB5360">
        <w:rPr>
          <w:rFonts w:ascii="Times New Roman" w:hAnsi="Times New Roman" w:cs="Times New Roman"/>
          <w:sz w:val="26"/>
          <w:szCs w:val="26"/>
        </w:rPr>
        <w:t>При начислении и выплатах заработной платы работникам придерживаться требований п.п. 4.10 п. 4 Коллективного договора, п.п. 3.1 п. 3 Правил внутреннего трудового распорядка,  приказа директора от 06.06.2018 №18  «О сроках выдачи заработной платы».</w:t>
      </w:r>
    </w:p>
    <w:p w:rsidR="002D54D9" w:rsidRPr="004931BD" w:rsidRDefault="002D54D9" w:rsidP="005D5C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1EF" w:rsidRPr="00294665" w:rsidRDefault="001A61EF" w:rsidP="0029466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665">
        <w:rPr>
          <w:rFonts w:ascii="Times New Roman" w:hAnsi="Times New Roman" w:cs="Times New Roman"/>
          <w:sz w:val="26"/>
          <w:szCs w:val="26"/>
        </w:rPr>
        <w:t>Руководитель ревизионной комиссии</w:t>
      </w:r>
    </w:p>
    <w:p w:rsidR="00D71519" w:rsidRPr="00467F0F" w:rsidRDefault="001A61EF" w:rsidP="001A61E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 МО ГП «Город Гусиноозерск»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А.С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Алхунова</w:t>
      </w:r>
      <w:proofErr w:type="spellEnd"/>
    </w:p>
    <w:sectPr w:rsidR="00D71519" w:rsidRPr="00467F0F" w:rsidSect="00BA6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9E" w:rsidRDefault="00D70B9E" w:rsidP="00BA6339">
      <w:pPr>
        <w:spacing w:after="0" w:line="240" w:lineRule="auto"/>
      </w:pPr>
      <w:r>
        <w:separator/>
      </w:r>
    </w:p>
  </w:endnote>
  <w:endnote w:type="continuationSeparator" w:id="0">
    <w:p w:rsidR="00D70B9E" w:rsidRDefault="00D70B9E" w:rsidP="00BA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39" w:rsidRDefault="00BA63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39" w:rsidRDefault="00BA633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39" w:rsidRDefault="00BA63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9E" w:rsidRDefault="00D70B9E" w:rsidP="00BA6339">
      <w:pPr>
        <w:spacing w:after="0" w:line="240" w:lineRule="auto"/>
      </w:pPr>
      <w:r>
        <w:separator/>
      </w:r>
    </w:p>
  </w:footnote>
  <w:footnote w:type="continuationSeparator" w:id="0">
    <w:p w:rsidR="00D70B9E" w:rsidRDefault="00D70B9E" w:rsidP="00BA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39" w:rsidRDefault="00BA633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37196"/>
      <w:docPartObj>
        <w:docPartGallery w:val="Page Numbers (Top of Page)"/>
        <w:docPartUnique/>
      </w:docPartObj>
    </w:sdtPr>
    <w:sdtContent>
      <w:p w:rsidR="00BA6339" w:rsidRDefault="00945861">
        <w:pPr>
          <w:pStyle w:val="a5"/>
          <w:jc w:val="center"/>
        </w:pPr>
        <w:r>
          <w:fldChar w:fldCharType="begin"/>
        </w:r>
        <w:r w:rsidR="00BA6339">
          <w:instrText>PAGE   \* MERGEFORMAT</w:instrText>
        </w:r>
        <w:r>
          <w:fldChar w:fldCharType="separate"/>
        </w:r>
        <w:r w:rsidR="00E432C4">
          <w:rPr>
            <w:noProof/>
          </w:rPr>
          <w:t>3</w:t>
        </w:r>
        <w:r>
          <w:fldChar w:fldCharType="end"/>
        </w:r>
      </w:p>
    </w:sdtContent>
  </w:sdt>
  <w:p w:rsidR="00BA6339" w:rsidRDefault="00BA633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39" w:rsidRDefault="00BA63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220B"/>
    <w:multiLevelType w:val="hybridMultilevel"/>
    <w:tmpl w:val="544E96E6"/>
    <w:lvl w:ilvl="0" w:tplc="95C88BB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F0F"/>
    <w:rsid w:val="0000445C"/>
    <w:rsid w:val="00021499"/>
    <w:rsid w:val="00030514"/>
    <w:rsid w:val="00032898"/>
    <w:rsid w:val="000362F0"/>
    <w:rsid w:val="000457DD"/>
    <w:rsid w:val="000504E1"/>
    <w:rsid w:val="000506BC"/>
    <w:rsid w:val="00052861"/>
    <w:rsid w:val="00063B7F"/>
    <w:rsid w:val="00096CA7"/>
    <w:rsid w:val="000A3CEF"/>
    <w:rsid w:val="000B5E81"/>
    <w:rsid w:val="000C24DF"/>
    <w:rsid w:val="000F2293"/>
    <w:rsid w:val="000F53A3"/>
    <w:rsid w:val="000F7AB7"/>
    <w:rsid w:val="00101FA4"/>
    <w:rsid w:val="0010343C"/>
    <w:rsid w:val="00117A0D"/>
    <w:rsid w:val="00121799"/>
    <w:rsid w:val="00134F22"/>
    <w:rsid w:val="00140749"/>
    <w:rsid w:val="00160CB4"/>
    <w:rsid w:val="00197329"/>
    <w:rsid w:val="001A4834"/>
    <w:rsid w:val="001A61EF"/>
    <w:rsid w:val="001B2799"/>
    <w:rsid w:val="001C7C26"/>
    <w:rsid w:val="001D1209"/>
    <w:rsid w:val="001E4E68"/>
    <w:rsid w:val="00211A8F"/>
    <w:rsid w:val="00214A21"/>
    <w:rsid w:val="002447C5"/>
    <w:rsid w:val="00255456"/>
    <w:rsid w:val="00264FFB"/>
    <w:rsid w:val="00265451"/>
    <w:rsid w:val="002837C7"/>
    <w:rsid w:val="00294665"/>
    <w:rsid w:val="002B24A9"/>
    <w:rsid w:val="002D54D9"/>
    <w:rsid w:val="002E43AD"/>
    <w:rsid w:val="002F2989"/>
    <w:rsid w:val="002F4005"/>
    <w:rsid w:val="0030417D"/>
    <w:rsid w:val="00344165"/>
    <w:rsid w:val="00344ECC"/>
    <w:rsid w:val="00361E8A"/>
    <w:rsid w:val="003C4ACC"/>
    <w:rsid w:val="00467EAB"/>
    <w:rsid w:val="00467F0F"/>
    <w:rsid w:val="0047293F"/>
    <w:rsid w:val="004815A5"/>
    <w:rsid w:val="00484CA2"/>
    <w:rsid w:val="004931BD"/>
    <w:rsid w:val="004A4466"/>
    <w:rsid w:val="004B5DE9"/>
    <w:rsid w:val="004E3FE3"/>
    <w:rsid w:val="0051643C"/>
    <w:rsid w:val="00530039"/>
    <w:rsid w:val="0054046B"/>
    <w:rsid w:val="0055405E"/>
    <w:rsid w:val="00562C3D"/>
    <w:rsid w:val="00570C22"/>
    <w:rsid w:val="00580453"/>
    <w:rsid w:val="005A6B8E"/>
    <w:rsid w:val="005D5CC1"/>
    <w:rsid w:val="005F762B"/>
    <w:rsid w:val="00625A21"/>
    <w:rsid w:val="00642FCD"/>
    <w:rsid w:val="00651A55"/>
    <w:rsid w:val="006904AC"/>
    <w:rsid w:val="00693FBF"/>
    <w:rsid w:val="00694A75"/>
    <w:rsid w:val="006C3D44"/>
    <w:rsid w:val="006F1081"/>
    <w:rsid w:val="007425E6"/>
    <w:rsid w:val="007504B2"/>
    <w:rsid w:val="00755008"/>
    <w:rsid w:val="00757016"/>
    <w:rsid w:val="00777DA2"/>
    <w:rsid w:val="007A306C"/>
    <w:rsid w:val="007A58DB"/>
    <w:rsid w:val="007B0BE9"/>
    <w:rsid w:val="007B3688"/>
    <w:rsid w:val="007C56B5"/>
    <w:rsid w:val="007E2367"/>
    <w:rsid w:val="007F03D8"/>
    <w:rsid w:val="00801445"/>
    <w:rsid w:val="00850225"/>
    <w:rsid w:val="00852A32"/>
    <w:rsid w:val="0085604B"/>
    <w:rsid w:val="0087759A"/>
    <w:rsid w:val="00882217"/>
    <w:rsid w:val="008B13EC"/>
    <w:rsid w:val="008B5F4A"/>
    <w:rsid w:val="008F5D7E"/>
    <w:rsid w:val="00902411"/>
    <w:rsid w:val="00935598"/>
    <w:rsid w:val="00945578"/>
    <w:rsid w:val="00945861"/>
    <w:rsid w:val="009A0371"/>
    <w:rsid w:val="009A6599"/>
    <w:rsid w:val="009B0889"/>
    <w:rsid w:val="009D6FB5"/>
    <w:rsid w:val="009E3208"/>
    <w:rsid w:val="009F592B"/>
    <w:rsid w:val="009F6A02"/>
    <w:rsid w:val="00A249B9"/>
    <w:rsid w:val="00A30878"/>
    <w:rsid w:val="00A40749"/>
    <w:rsid w:val="00A87BC9"/>
    <w:rsid w:val="00AA0F6D"/>
    <w:rsid w:val="00AB27FB"/>
    <w:rsid w:val="00AB5C6D"/>
    <w:rsid w:val="00AE0A07"/>
    <w:rsid w:val="00B10D65"/>
    <w:rsid w:val="00B168B5"/>
    <w:rsid w:val="00B36CFB"/>
    <w:rsid w:val="00B3779E"/>
    <w:rsid w:val="00B549A8"/>
    <w:rsid w:val="00B64932"/>
    <w:rsid w:val="00B7640E"/>
    <w:rsid w:val="00B77BF1"/>
    <w:rsid w:val="00BA6339"/>
    <w:rsid w:val="00BB5360"/>
    <w:rsid w:val="00BB758F"/>
    <w:rsid w:val="00BB7B32"/>
    <w:rsid w:val="00BC6F2F"/>
    <w:rsid w:val="00C02D50"/>
    <w:rsid w:val="00C205CF"/>
    <w:rsid w:val="00C22731"/>
    <w:rsid w:val="00C420CB"/>
    <w:rsid w:val="00C6174E"/>
    <w:rsid w:val="00CA44B7"/>
    <w:rsid w:val="00CD3CAC"/>
    <w:rsid w:val="00CE5F48"/>
    <w:rsid w:val="00CF5058"/>
    <w:rsid w:val="00D069D9"/>
    <w:rsid w:val="00D37044"/>
    <w:rsid w:val="00D70B9E"/>
    <w:rsid w:val="00D70D05"/>
    <w:rsid w:val="00D71519"/>
    <w:rsid w:val="00D75BA5"/>
    <w:rsid w:val="00D87964"/>
    <w:rsid w:val="00D94D11"/>
    <w:rsid w:val="00DB433D"/>
    <w:rsid w:val="00DC1E5D"/>
    <w:rsid w:val="00DC4E3F"/>
    <w:rsid w:val="00DE63CC"/>
    <w:rsid w:val="00DE6E53"/>
    <w:rsid w:val="00DF2E75"/>
    <w:rsid w:val="00E2536D"/>
    <w:rsid w:val="00E432C4"/>
    <w:rsid w:val="00EA1EE7"/>
    <w:rsid w:val="00EB1898"/>
    <w:rsid w:val="00EB67AC"/>
    <w:rsid w:val="00ED24CC"/>
    <w:rsid w:val="00F00A67"/>
    <w:rsid w:val="00F016A8"/>
    <w:rsid w:val="00F166FB"/>
    <w:rsid w:val="00F2031B"/>
    <w:rsid w:val="00F4571C"/>
    <w:rsid w:val="00F9311E"/>
    <w:rsid w:val="00FB7448"/>
    <w:rsid w:val="00FC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514"/>
    <w:pPr>
      <w:ind w:left="720"/>
      <w:contextualSpacing/>
    </w:pPr>
  </w:style>
  <w:style w:type="table" w:styleId="a4">
    <w:name w:val="Table Grid"/>
    <w:basedOn w:val="a1"/>
    <w:uiPriority w:val="59"/>
    <w:rsid w:val="00FC2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A6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339"/>
  </w:style>
  <w:style w:type="paragraph" w:styleId="a7">
    <w:name w:val="footer"/>
    <w:basedOn w:val="a"/>
    <w:link w:val="a8"/>
    <w:uiPriority w:val="99"/>
    <w:unhideWhenUsed/>
    <w:rsid w:val="00BA6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514"/>
    <w:pPr>
      <w:ind w:left="720"/>
      <w:contextualSpacing/>
    </w:pPr>
  </w:style>
  <w:style w:type="table" w:styleId="a4">
    <w:name w:val="Table Grid"/>
    <w:basedOn w:val="a1"/>
    <w:uiPriority w:val="59"/>
    <w:rsid w:val="00FC2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A6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339"/>
  </w:style>
  <w:style w:type="paragraph" w:styleId="a7">
    <w:name w:val="footer"/>
    <w:basedOn w:val="a"/>
    <w:link w:val="a8"/>
    <w:uiPriority w:val="99"/>
    <w:unhideWhenUsed/>
    <w:rsid w:val="00BA6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C098-ED86-404C-AD23-BA6B2071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</dc:creator>
  <cp:lastModifiedBy>SovetDNS-priem</cp:lastModifiedBy>
  <cp:revision>12</cp:revision>
  <cp:lastPrinted>2021-03-23T04:00:00Z</cp:lastPrinted>
  <dcterms:created xsi:type="dcterms:W3CDTF">2021-02-26T08:22:00Z</dcterms:created>
  <dcterms:modified xsi:type="dcterms:W3CDTF">2022-01-11T02:29:00Z</dcterms:modified>
</cp:coreProperties>
</file>