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2CA" w:rsidRPr="00502911" w:rsidRDefault="001C72CA" w:rsidP="001C72CA">
      <w:pPr>
        <w:pStyle w:val="a3"/>
        <w:spacing w:before="120" w:after="0"/>
        <w:ind w:left="0"/>
        <w:contextualSpacing w:val="0"/>
        <w:jc w:val="center"/>
        <w:rPr>
          <w:b/>
          <w:sz w:val="28"/>
          <w:szCs w:val="28"/>
        </w:rPr>
      </w:pPr>
      <w:r w:rsidRPr="00502911">
        <w:rPr>
          <w:b/>
          <w:sz w:val="28"/>
          <w:szCs w:val="28"/>
        </w:rPr>
        <w:t>«12 шагов к успеху</w:t>
      </w:r>
      <w:r w:rsidR="001F6A36" w:rsidRPr="00502911">
        <w:rPr>
          <w:b/>
          <w:sz w:val="28"/>
          <w:szCs w:val="28"/>
        </w:rPr>
        <w:t xml:space="preserve"> </w:t>
      </w:r>
      <w:r w:rsidRPr="00502911">
        <w:rPr>
          <w:b/>
          <w:sz w:val="28"/>
          <w:szCs w:val="28"/>
        </w:rPr>
        <w:t>Организатора энергоэффективного капремонта»</w:t>
      </w:r>
    </w:p>
    <w:p w:rsidR="001C72CA" w:rsidRPr="00B61AE8" w:rsidRDefault="001C72CA" w:rsidP="001C72CA">
      <w:pPr>
        <w:pStyle w:val="a3"/>
        <w:ind w:left="426"/>
        <w:jc w:val="both"/>
        <w:rPr>
          <w:b/>
        </w:rPr>
      </w:pPr>
      <w:bookmarkStart w:id="0" w:name="_GoBack"/>
      <w:bookmarkEnd w:id="0"/>
    </w:p>
    <w:p w:rsidR="001C72CA" w:rsidRPr="00B61AE8" w:rsidRDefault="001C72CA" w:rsidP="002F75D5">
      <w:pPr>
        <w:jc w:val="both"/>
        <w:rPr>
          <w:b/>
        </w:rPr>
      </w:pPr>
      <w:r w:rsidRPr="00B61AE8">
        <w:rPr>
          <w:b/>
        </w:rPr>
        <w:t xml:space="preserve">Если управляющая компания </w:t>
      </w:r>
      <w:r w:rsidR="004B3AE9" w:rsidRPr="00B61AE8">
        <w:rPr>
          <w:b/>
        </w:rPr>
        <w:t xml:space="preserve">хочет стать </w:t>
      </w:r>
      <w:r w:rsidRPr="00B61AE8">
        <w:rPr>
          <w:b/>
        </w:rPr>
        <w:t>Организатором энергоэффективного капремонта.</w:t>
      </w:r>
    </w:p>
    <w:p w:rsidR="00F067C4" w:rsidRPr="00B61AE8" w:rsidRDefault="001C72CA" w:rsidP="002F75D5">
      <w:pPr>
        <w:pStyle w:val="a3"/>
        <w:numPr>
          <w:ilvl w:val="0"/>
          <w:numId w:val="3"/>
        </w:numPr>
        <w:spacing w:before="120" w:after="0"/>
        <w:jc w:val="both"/>
        <w:rPr>
          <w:b/>
          <w:i/>
        </w:rPr>
      </w:pPr>
      <w:r w:rsidRPr="00B61AE8">
        <w:rPr>
          <w:b/>
        </w:rPr>
        <w:t xml:space="preserve">УК оценивает потенциал энергосбережения МКД, особенно в сфере теплоснабжения при явных перетопах. </w:t>
      </w:r>
    </w:p>
    <w:p w:rsidR="00F067C4" w:rsidRPr="00502911" w:rsidRDefault="001C72CA" w:rsidP="00F067C4">
      <w:pPr>
        <w:pStyle w:val="a3"/>
        <w:spacing w:before="120" w:after="0"/>
        <w:ind w:left="0"/>
        <w:contextualSpacing w:val="0"/>
        <w:jc w:val="both"/>
      </w:pPr>
      <w:r w:rsidRPr="00502911">
        <w:t xml:space="preserve">Необходимо помнить, что в программе не могут участвовать дома, неоснащенные  общедомовыми приборами учета потребления тепловой и электрической энергии. И если потенциал энергосбережения у дома есть, а работающих </w:t>
      </w:r>
      <w:r w:rsidR="006E16A8" w:rsidRPr="00502911">
        <w:t xml:space="preserve">непрерывно </w:t>
      </w:r>
      <w:r w:rsidR="00024103" w:rsidRPr="00502911">
        <w:t>(</w:t>
      </w:r>
      <w:r w:rsidR="006E16A8" w:rsidRPr="00502911">
        <w:t>в течение 12 месяцев, взятых за 3-летний период до даты подачи заявки</w:t>
      </w:r>
      <w:r w:rsidR="00024103" w:rsidRPr="00502911">
        <w:t>)</w:t>
      </w:r>
      <w:r w:rsidR="006E16A8" w:rsidRPr="00502911">
        <w:t xml:space="preserve"> </w:t>
      </w:r>
      <w:r w:rsidR="00024103" w:rsidRPr="00502911">
        <w:t xml:space="preserve">приборов учета </w:t>
      </w:r>
      <w:r w:rsidRPr="00502911">
        <w:t xml:space="preserve">нет, то их нужно сначала установить, и только через 12 месяцев включиться в программу. Либо использовать второй вариант </w:t>
      </w:r>
      <w:r w:rsidR="00024103" w:rsidRPr="00502911">
        <w:t xml:space="preserve">участия </w:t>
      </w:r>
      <w:r w:rsidRPr="00502911">
        <w:t>– привлечение</w:t>
      </w:r>
      <w:r w:rsidR="00024103" w:rsidRPr="00502911">
        <w:t xml:space="preserve"> (выдача)</w:t>
      </w:r>
      <w:r w:rsidRPr="00502911">
        <w:t xml:space="preserve"> кредита (займа) на капремонт, где  приводить показатели энергопотребления за 12 месяцев не требуется</w:t>
      </w:r>
      <w:r w:rsidR="00024103" w:rsidRPr="00502911">
        <w:t>.</w:t>
      </w:r>
    </w:p>
    <w:p w:rsidR="001C72CA" w:rsidRPr="00502911" w:rsidRDefault="00C45054" w:rsidP="00F067C4">
      <w:pPr>
        <w:pStyle w:val="a3"/>
        <w:spacing w:before="120" w:after="0"/>
        <w:ind w:left="0"/>
        <w:contextualSpacing w:val="0"/>
        <w:jc w:val="both"/>
      </w:pPr>
      <w:r w:rsidRPr="00502911">
        <w:t>Рекомендуемые к</w:t>
      </w:r>
      <w:r w:rsidR="00F067C4" w:rsidRPr="00502911">
        <w:t>ритерии отбора домов,</w:t>
      </w:r>
      <w:r w:rsidR="00024103" w:rsidRPr="00502911">
        <w:t xml:space="preserve"> </w:t>
      </w:r>
      <w:r w:rsidR="00F067C4" w:rsidRPr="00502911">
        <w:t>имеющих наибольший потенциал</w:t>
      </w:r>
      <w:r w:rsidR="00024103" w:rsidRPr="00502911">
        <w:t xml:space="preserve"> </w:t>
      </w:r>
      <w:r w:rsidR="00F067C4" w:rsidRPr="00502911">
        <w:t>экономии коммунальных ресурсов: о</w:t>
      </w:r>
      <w:r w:rsidR="00257CEB" w:rsidRPr="00502911">
        <w:t>бщая площадь МКД более 500 м2</w:t>
      </w:r>
      <w:r w:rsidR="00F067C4" w:rsidRPr="00502911">
        <w:t>, п</w:t>
      </w:r>
      <w:r w:rsidR="00257CEB" w:rsidRPr="00502911">
        <w:t>лощадь нежилых помещений в МКД не более 10% от общей площади МКД</w:t>
      </w:r>
      <w:r w:rsidR="00F067C4" w:rsidRPr="00502911">
        <w:t xml:space="preserve">, </w:t>
      </w:r>
      <w:r w:rsidR="00257CEB" w:rsidRPr="00502911">
        <w:t>МКД подключен к централизованным сетям теплоснабженияи электроснабжения</w:t>
      </w:r>
      <w:r w:rsidR="00F067C4" w:rsidRPr="00502911">
        <w:t>; ф</w:t>
      </w:r>
      <w:r w:rsidR="00257CEB" w:rsidRPr="00502911">
        <w:t>актическое значение удельного расхода тепловой энергиина отопление выше нормативного, определенного по отношениюк новым зданиям</w:t>
      </w:r>
      <w:r w:rsidR="002F75D5" w:rsidRPr="00502911">
        <w:t>; э</w:t>
      </w:r>
      <w:r w:rsidR="00257CEB" w:rsidRPr="00502911">
        <w:t xml:space="preserve">тажность (при равных условиях </w:t>
      </w:r>
      <w:r w:rsidR="00024103" w:rsidRPr="00502911">
        <w:t>выше потенциал у</w:t>
      </w:r>
      <w:r w:rsidR="00257CEB" w:rsidRPr="00502911">
        <w:t xml:space="preserve"> МКД большей этажности)</w:t>
      </w:r>
      <w:r w:rsidR="002F75D5" w:rsidRPr="00502911">
        <w:t>; м</w:t>
      </w:r>
      <w:r w:rsidR="00257CEB" w:rsidRPr="00502911">
        <w:t xml:space="preserve">атериал стен (при равных условиях </w:t>
      </w:r>
      <w:r w:rsidR="00024103" w:rsidRPr="00502911">
        <w:t>выше потенциал у панельных, блочных, кирпичных</w:t>
      </w:r>
      <w:r w:rsidR="00257CEB" w:rsidRPr="00502911">
        <w:t xml:space="preserve"> МКД)</w:t>
      </w:r>
      <w:r w:rsidR="002F75D5" w:rsidRPr="00502911">
        <w:t>.</w:t>
      </w:r>
    </w:p>
    <w:p w:rsidR="002F75D5" w:rsidRPr="00B61AE8" w:rsidRDefault="002F75D5" w:rsidP="00F067C4">
      <w:pPr>
        <w:pStyle w:val="a3"/>
        <w:spacing w:before="120" w:after="0"/>
        <w:ind w:left="0"/>
        <w:contextualSpacing w:val="0"/>
        <w:jc w:val="both"/>
        <w:rPr>
          <w:i/>
        </w:rPr>
      </w:pPr>
    </w:p>
    <w:p w:rsidR="002F75D5" w:rsidRPr="00024103" w:rsidRDefault="001C72CA" w:rsidP="002F75D5">
      <w:pPr>
        <w:pStyle w:val="a3"/>
        <w:numPr>
          <w:ilvl w:val="0"/>
          <w:numId w:val="3"/>
        </w:numPr>
        <w:spacing w:before="120" w:after="0"/>
        <w:jc w:val="both"/>
        <w:rPr>
          <w:i/>
        </w:rPr>
      </w:pPr>
      <w:r w:rsidRPr="00024103">
        <w:rPr>
          <w:b/>
        </w:rPr>
        <w:t xml:space="preserve">УК </w:t>
      </w:r>
      <w:r w:rsidR="00302F96" w:rsidRPr="00024103">
        <w:rPr>
          <w:b/>
        </w:rPr>
        <w:t>выбирает</w:t>
      </w:r>
      <w:r w:rsidR="00024103" w:rsidRPr="00024103">
        <w:rPr>
          <w:b/>
        </w:rPr>
        <w:t xml:space="preserve"> </w:t>
      </w:r>
      <w:r w:rsidR="00B7654B" w:rsidRPr="00024103">
        <w:rPr>
          <w:b/>
        </w:rPr>
        <w:t>мероприяти</w:t>
      </w:r>
      <w:r w:rsidR="00302F96" w:rsidRPr="00024103">
        <w:rPr>
          <w:b/>
        </w:rPr>
        <w:t>я</w:t>
      </w:r>
      <w:r w:rsidR="00024103">
        <w:rPr>
          <w:b/>
        </w:rPr>
        <w:t xml:space="preserve"> </w:t>
      </w:r>
      <w:r w:rsidRPr="00024103">
        <w:rPr>
          <w:b/>
        </w:rPr>
        <w:t>по энергоэффективному капремонту</w:t>
      </w:r>
      <w:r w:rsidR="002F75D5" w:rsidRPr="00024103">
        <w:rPr>
          <w:b/>
        </w:rPr>
        <w:t>.</w:t>
      </w:r>
    </w:p>
    <w:p w:rsidR="001C72CA" w:rsidRPr="00502911" w:rsidRDefault="00024103" w:rsidP="002F75D5">
      <w:pPr>
        <w:spacing w:before="120" w:after="0"/>
        <w:jc w:val="both"/>
      </w:pPr>
      <w:r w:rsidRPr="00502911">
        <w:t>Рекомендуется применять</w:t>
      </w:r>
      <w:r w:rsidR="001C72CA" w:rsidRPr="00502911">
        <w:t xml:space="preserve"> утвержденные Фондом ЖКХ и Минстроем России виды работ: утепление наружных стен, окон МОП, крыш и чердаков; ремонт внутридомовых систем отопления и ГВС; установка узлов управления и регулирования системы отопления; ремонт и замена лифтового оборудования. Подробный перечень мероприятий, рекомендуемых технологий и материалов, а также ожидаемых эффектов можно найти на сайте Фонда ЖКХ. Наиболее эффективными мероприятиями, приносящими наибольший экономический эффект, как показывает практика, являются установка автоматизированных индивидуальных тепловых пунктов и автоматизированных узлов управления систем отопления.</w:t>
      </w:r>
    </w:p>
    <w:p w:rsidR="00B7654B" w:rsidRPr="00502911" w:rsidRDefault="00B7654B" w:rsidP="002F75D5">
      <w:pPr>
        <w:spacing w:before="120" w:after="0"/>
        <w:jc w:val="both"/>
      </w:pPr>
      <w:r w:rsidRPr="00502911">
        <w:t xml:space="preserve">Подобрать оптимальный для конкретного дома перечень энергоэффективных мероприятий, а также рассчитать прогнозную экономию расходов на оплату коммунальных ресурсов можно с помощью специального приложения «Помощник ЭКР». Данное приложение также позволяет рассчитать срок окупаемости выбранных мероприятий и размер финансовой поддержки Фонда. </w:t>
      </w:r>
    </w:p>
    <w:p w:rsidR="00D939F9" w:rsidRPr="00B61AE8" w:rsidRDefault="00D939F9" w:rsidP="002F75D5">
      <w:pPr>
        <w:spacing w:before="120" w:after="0"/>
        <w:jc w:val="both"/>
        <w:rPr>
          <w:i/>
        </w:rPr>
      </w:pPr>
    </w:p>
    <w:p w:rsidR="004B3AE9" w:rsidRPr="00B61AE8" w:rsidRDefault="001C72CA" w:rsidP="004B3AE9">
      <w:pPr>
        <w:pStyle w:val="a3"/>
        <w:numPr>
          <w:ilvl w:val="0"/>
          <w:numId w:val="3"/>
        </w:numPr>
        <w:spacing w:before="120" w:after="0"/>
        <w:jc w:val="both"/>
        <w:rPr>
          <w:b/>
        </w:rPr>
      </w:pPr>
      <w:r w:rsidRPr="00B61AE8">
        <w:rPr>
          <w:b/>
        </w:rPr>
        <w:t xml:space="preserve">УК делает расчет ожидаемого энергетического и экономического эффекта от реализации программы с помощью «Помощника ЭКР», размещенного на сайте Фонда ЖКХ. </w:t>
      </w:r>
    </w:p>
    <w:p w:rsidR="00024103" w:rsidRPr="00502911" w:rsidRDefault="001C72CA" w:rsidP="004B3AE9">
      <w:pPr>
        <w:pStyle w:val="a3"/>
        <w:spacing w:before="120" w:after="0"/>
        <w:ind w:left="0"/>
        <w:contextualSpacing w:val="0"/>
        <w:jc w:val="both"/>
      </w:pPr>
      <w:r w:rsidRPr="00502911">
        <w:t>Работы по энергосбережению расчетно должны приводить к уменьшению расходов на оплату коммунальных ресурсов (</w:t>
      </w:r>
      <w:r w:rsidR="00B7654B" w:rsidRPr="00502911">
        <w:t>отопление</w:t>
      </w:r>
      <w:r w:rsidR="00024103" w:rsidRPr="00502911">
        <w:t xml:space="preserve">, ГВС и электроэнергия ОДН) </w:t>
      </w:r>
      <w:r w:rsidRPr="00502911">
        <w:t xml:space="preserve">не менее чем на 10 % по каждому МКД. Максимальное возмещение со стороны Фонда получают проекты, дающие 30% экономии: размер годовой экономии тогда умножается на коэффициент 4. </w:t>
      </w:r>
    </w:p>
    <w:p w:rsidR="001C72CA" w:rsidRPr="00502911" w:rsidRDefault="001C72CA" w:rsidP="004B3AE9">
      <w:pPr>
        <w:pStyle w:val="a3"/>
        <w:spacing w:before="120" w:after="0"/>
        <w:ind w:left="0"/>
        <w:contextualSpacing w:val="0"/>
        <w:jc w:val="both"/>
      </w:pPr>
      <w:r w:rsidRPr="00502911">
        <w:lastRenderedPageBreak/>
        <w:t xml:space="preserve">Например,  при годовых затратах МКД на коммунальные ресурсы в предыдущем периоде в 4,2 млн. рублей, ожидаемые расходы после капремонта составят 2,94 млн. рублей. Ожидаемая экономия (30%) в размере 1,26 млн. рублей умножается на 4. Сумма возмещения со стороны Фонда составит 5 млн. рублей, если стоимость работ будет не менее 6 млн. рублей (т.к. </w:t>
      </w:r>
      <w:r w:rsidR="00024103" w:rsidRPr="00502911">
        <w:t xml:space="preserve">возмещение не может быть больше </w:t>
      </w:r>
      <w:r w:rsidRPr="00502911">
        <w:t>80% от стоимости работ</w:t>
      </w:r>
      <w:r w:rsidR="00024103" w:rsidRPr="00502911">
        <w:t xml:space="preserve"> и услуг по капремонту</w:t>
      </w:r>
      <w:r w:rsidRPr="00502911">
        <w:t>,</w:t>
      </w:r>
      <w:r w:rsidR="00024103" w:rsidRPr="00502911">
        <w:t xml:space="preserve"> </w:t>
      </w:r>
      <w:r w:rsidRPr="00502911">
        <w:t>включая стоимость</w:t>
      </w:r>
      <w:r w:rsidR="00024103" w:rsidRPr="00502911">
        <w:t xml:space="preserve"> услуг</w:t>
      </w:r>
      <w:r w:rsidRPr="00502911">
        <w:t xml:space="preserve"> проектирования,</w:t>
      </w:r>
      <w:r w:rsidR="00024103" w:rsidRPr="00502911">
        <w:t xml:space="preserve"> строительного надзора</w:t>
      </w:r>
      <w:r w:rsidRPr="00502911">
        <w:t>).</w:t>
      </w:r>
    </w:p>
    <w:p w:rsidR="004B3AE9" w:rsidRPr="00B61AE8" w:rsidRDefault="001C72CA" w:rsidP="004B3AE9">
      <w:pPr>
        <w:pStyle w:val="a3"/>
        <w:numPr>
          <w:ilvl w:val="0"/>
          <w:numId w:val="3"/>
        </w:numPr>
        <w:spacing w:before="120" w:after="0"/>
        <w:contextualSpacing w:val="0"/>
        <w:jc w:val="both"/>
        <w:rPr>
          <w:i/>
        </w:rPr>
      </w:pPr>
      <w:r w:rsidRPr="00B61AE8">
        <w:rPr>
          <w:b/>
        </w:rPr>
        <w:t xml:space="preserve"> УК разрабатывает модель финансирования проекта.</w:t>
      </w:r>
    </w:p>
    <w:p w:rsidR="001C72CA" w:rsidRPr="00502911" w:rsidRDefault="001C72CA" w:rsidP="004B3AE9">
      <w:pPr>
        <w:pStyle w:val="a3"/>
        <w:spacing w:before="120" w:after="0"/>
        <w:ind w:left="0"/>
        <w:contextualSpacing w:val="0"/>
        <w:jc w:val="both"/>
      </w:pPr>
      <w:r w:rsidRPr="00502911">
        <w:t xml:space="preserve">Необходимо помнить, что </w:t>
      </w:r>
      <w:r w:rsidR="00B7654B" w:rsidRPr="00502911">
        <w:t xml:space="preserve">в случае если дом </w:t>
      </w:r>
      <w:r w:rsidR="002D401C" w:rsidRPr="00502911">
        <w:t>формирует</w:t>
      </w:r>
      <w:r w:rsidR="00B7654B" w:rsidRPr="00502911">
        <w:t xml:space="preserve"> фонд капремонта у регионального оператора, то </w:t>
      </w:r>
      <w:r w:rsidRPr="00502911">
        <w:t>проект не может финансироваться за</w:t>
      </w:r>
      <w:r w:rsidR="00E17BEA" w:rsidRPr="00502911">
        <w:t xml:space="preserve"> счет</w:t>
      </w:r>
      <w:r w:rsidRPr="00502911">
        <w:t xml:space="preserve"> </w:t>
      </w:r>
      <w:r w:rsidR="00E17BEA" w:rsidRPr="00502911">
        <w:t xml:space="preserve">взносов других домов (за </w:t>
      </w:r>
      <w:r w:rsidRPr="00502911">
        <w:t>счет «котла» регионального оператора капремонта</w:t>
      </w:r>
      <w:r w:rsidR="00E17BEA" w:rsidRPr="00502911">
        <w:t>)</w:t>
      </w:r>
      <w:r w:rsidRPr="00502911">
        <w:t xml:space="preserve">. Возможные источники финансирования проекта: </w:t>
      </w:r>
      <w:r w:rsidR="002D401C" w:rsidRPr="00502911">
        <w:t>взносы</w:t>
      </w:r>
      <w:r w:rsidR="00E17BEA" w:rsidRPr="00502911">
        <w:t xml:space="preserve"> </w:t>
      </w:r>
      <w:r w:rsidRPr="00502911">
        <w:t>на капремонт, накопленные на счету данного МКД; дополнительные взносы собственников, если они готовы их сделать; кредит банка; займ со стороны УК или другого ин</w:t>
      </w:r>
      <w:r w:rsidR="00E17BEA" w:rsidRPr="00502911">
        <w:t>вестора; субсидия</w:t>
      </w:r>
      <w:r w:rsidRPr="00502911">
        <w:t xml:space="preserve"> со стороны муниципального/регионального бюджета; отсрочка платежа со стороны исполнителей работ, поставщ</w:t>
      </w:r>
      <w:r w:rsidR="00E17BEA" w:rsidRPr="00502911">
        <w:t xml:space="preserve">иков оборудования и материалов. </w:t>
      </w:r>
      <w:r w:rsidRPr="00502911">
        <w:t>Часть процентов за пользование кредитом (займом) могут быть возмещены Фондом ЖКХ (см. ниже).</w:t>
      </w:r>
    </w:p>
    <w:p w:rsidR="004B3AE9" w:rsidRPr="00B61AE8" w:rsidRDefault="001C72CA" w:rsidP="004B3AE9">
      <w:pPr>
        <w:pStyle w:val="a3"/>
        <w:numPr>
          <w:ilvl w:val="0"/>
          <w:numId w:val="3"/>
        </w:numPr>
        <w:spacing w:before="120" w:after="0"/>
        <w:contextualSpacing w:val="0"/>
        <w:jc w:val="both"/>
      </w:pPr>
      <w:r w:rsidRPr="00B61AE8">
        <w:rPr>
          <w:b/>
        </w:rPr>
        <w:t>УК представ</w:t>
      </w:r>
      <w:r w:rsidR="00E17BEA">
        <w:rPr>
          <w:b/>
        </w:rPr>
        <w:t xml:space="preserve">ляет проект собственникам (ТСЖ, </w:t>
      </w:r>
      <w:r w:rsidRPr="00B61AE8">
        <w:rPr>
          <w:b/>
        </w:rPr>
        <w:t xml:space="preserve">ЖСК и т.п.). </w:t>
      </w:r>
    </w:p>
    <w:p w:rsidR="002D401C" w:rsidRPr="00502911" w:rsidRDefault="001C72CA" w:rsidP="004B3AE9">
      <w:pPr>
        <w:spacing w:before="120" w:after="0"/>
        <w:jc w:val="both"/>
      </w:pPr>
      <w:r w:rsidRPr="00502911">
        <w:t>Они должны утвердить на общем собрании</w:t>
      </w:r>
      <w:r w:rsidR="00E17BEA" w:rsidRPr="00502911">
        <w:t xml:space="preserve"> перечень и сроки работ, их стоимость, источники финансирования, порядок использования средств финансовой поддержки. Все это оформляется</w:t>
      </w:r>
      <w:r w:rsidRPr="00502911">
        <w:t xml:space="preserve"> протоколом</w:t>
      </w:r>
      <w:r w:rsidR="00E17BEA" w:rsidRPr="00502911">
        <w:t xml:space="preserve"> собрания</w:t>
      </w:r>
      <w:r w:rsidRPr="00502911">
        <w:t>. Основной интерес собственников в сокращении</w:t>
      </w:r>
      <w:r w:rsidR="00E17BEA" w:rsidRPr="00502911">
        <w:t xml:space="preserve"> их</w:t>
      </w:r>
      <w:r w:rsidRPr="00502911">
        <w:t xml:space="preserve"> расходов на коммунальные ресурсы, поэтому рекомендуется сделать расчет </w:t>
      </w:r>
      <w:r w:rsidR="00E17BEA" w:rsidRPr="00502911">
        <w:t xml:space="preserve">ожидаемой </w:t>
      </w:r>
      <w:r w:rsidRPr="00502911">
        <w:t xml:space="preserve">экономии по каждой квартире и показать срок возврата их инвестиций с возмещением Фонда ЖКХ и без бюджетной поддержки. Кроме того, у </w:t>
      </w:r>
      <w:r w:rsidR="00E17BEA" w:rsidRPr="00502911">
        <w:t>собственников квартир</w:t>
      </w:r>
      <w:r w:rsidRPr="00502911">
        <w:t xml:space="preserve"> повысится комфортность проживания, вырастет капитализация их собственности.</w:t>
      </w:r>
      <w:r w:rsidR="00E17BEA" w:rsidRPr="00502911">
        <w:t xml:space="preserve"> Об этом тоже нужно им напомнить.</w:t>
      </w:r>
    </w:p>
    <w:p w:rsidR="003329F1" w:rsidRPr="00B61AE8" w:rsidRDefault="001C72CA" w:rsidP="00B61AE8">
      <w:pPr>
        <w:pStyle w:val="a3"/>
        <w:numPr>
          <w:ilvl w:val="0"/>
          <w:numId w:val="3"/>
        </w:numPr>
        <w:spacing w:before="120" w:after="0"/>
        <w:contextualSpacing w:val="0"/>
        <w:jc w:val="both"/>
        <w:rPr>
          <w:i/>
        </w:rPr>
      </w:pPr>
      <w:r w:rsidRPr="00B61AE8">
        <w:rPr>
          <w:b/>
        </w:rPr>
        <w:t>УК заключает соответствующие договоры с заказчиком – ТСЖ (ЖСК и пр.) и становится организатором</w:t>
      </w:r>
      <w:r w:rsidR="00E17BEA">
        <w:rPr>
          <w:b/>
        </w:rPr>
        <w:t xml:space="preserve"> (исполнителем)</w:t>
      </w:r>
      <w:r w:rsidRPr="00B61AE8">
        <w:rPr>
          <w:b/>
        </w:rPr>
        <w:t xml:space="preserve"> работ</w:t>
      </w:r>
      <w:r w:rsidR="00E17BEA">
        <w:rPr>
          <w:b/>
        </w:rPr>
        <w:t xml:space="preserve"> по капитальному ремонту</w:t>
      </w:r>
      <w:r w:rsidRPr="00B61AE8">
        <w:rPr>
          <w:b/>
        </w:rPr>
        <w:t>.</w:t>
      </w:r>
    </w:p>
    <w:p w:rsidR="003329F1" w:rsidRPr="00502911" w:rsidRDefault="001C72CA" w:rsidP="00B61AE8">
      <w:pPr>
        <w:spacing w:before="120" w:after="0"/>
        <w:jc w:val="both"/>
      </w:pPr>
      <w:r w:rsidRPr="00502911">
        <w:t xml:space="preserve">Необходимо помнить, что в состав работ </w:t>
      </w:r>
      <w:r w:rsidR="00E17BEA" w:rsidRPr="00502911">
        <w:t xml:space="preserve">по капитальному ремонту </w:t>
      </w:r>
      <w:r w:rsidRPr="00502911">
        <w:t>могут входить и возмещаться Фондом ЖКХ услуги по проектирова</w:t>
      </w:r>
      <w:r w:rsidR="00E17BEA" w:rsidRPr="00502911">
        <w:t>нию и строительному контролю</w:t>
      </w:r>
      <w:r w:rsidRPr="00502911">
        <w:t>, которые могут быть оказаны УК и выделены в отдельные строки сметы.</w:t>
      </w:r>
    </w:p>
    <w:p w:rsidR="003329F1" w:rsidRPr="00B61AE8" w:rsidRDefault="001C72CA" w:rsidP="00B61AE8">
      <w:pPr>
        <w:pStyle w:val="a3"/>
        <w:numPr>
          <w:ilvl w:val="0"/>
          <w:numId w:val="3"/>
        </w:numPr>
        <w:spacing w:before="120" w:after="0"/>
        <w:contextualSpacing w:val="0"/>
        <w:jc w:val="both"/>
        <w:rPr>
          <w:i/>
        </w:rPr>
      </w:pPr>
      <w:r w:rsidRPr="00B61AE8">
        <w:rPr>
          <w:b/>
        </w:rPr>
        <w:t xml:space="preserve">УК помогает ТСЖ оформить заявку в Фонд ЖКХ «на возмещение части расходов на оплату работ по энергосбережению, выполненных в ходе капитального ремонта» и подает ее в </w:t>
      </w:r>
      <w:r w:rsidR="0004191A">
        <w:rPr>
          <w:b/>
        </w:rPr>
        <w:t xml:space="preserve">уполномоченный </w:t>
      </w:r>
      <w:r w:rsidRPr="00B61AE8">
        <w:rPr>
          <w:b/>
        </w:rPr>
        <w:t>муниципальный или региональный орган власти.</w:t>
      </w:r>
    </w:p>
    <w:p w:rsidR="001C72CA" w:rsidRPr="00502911" w:rsidRDefault="001C72CA" w:rsidP="004B3AE9">
      <w:pPr>
        <w:spacing w:before="120" w:after="0"/>
        <w:jc w:val="both"/>
      </w:pPr>
      <w:r w:rsidRPr="00502911">
        <w:t xml:space="preserve">Необходимо учитывать, что лучше заблаговременно проконсультироваться о правильности оформления заявки в Фонде ЖКХ, либо в НП ЖКХ-Контроль. При подтверждении с их стороны, что заявка оформлена </w:t>
      </w:r>
      <w:r w:rsidR="00984D20" w:rsidRPr="00502911">
        <w:t>верн</w:t>
      </w:r>
      <w:r w:rsidR="0004191A" w:rsidRPr="00502911">
        <w:t xml:space="preserve">о </w:t>
      </w:r>
      <w:r w:rsidRPr="00502911">
        <w:t xml:space="preserve">и </w:t>
      </w:r>
      <w:r w:rsidR="0004191A" w:rsidRPr="00502911">
        <w:t>может быть</w:t>
      </w:r>
      <w:r w:rsidRPr="00502911">
        <w:t xml:space="preserve"> одобрена Фондом, Фонда ЖКХ </w:t>
      </w:r>
      <w:r w:rsidR="0004191A" w:rsidRPr="00502911">
        <w:t xml:space="preserve"> приложит усилия, чтобы </w:t>
      </w:r>
      <w:r w:rsidRPr="00502911">
        <w:t>упростить и ускорить работу с сотрудниками регионального органа власти, которые обязаны оформить заявку, включить ее в состав региональной заявки, утвердить у главы региона и официально подать в Фонд ЖКХ.</w:t>
      </w:r>
    </w:p>
    <w:p w:rsidR="003329F1" w:rsidRDefault="00302F96" w:rsidP="00B61AE8">
      <w:pPr>
        <w:pStyle w:val="a3"/>
        <w:numPr>
          <w:ilvl w:val="0"/>
          <w:numId w:val="3"/>
        </w:numPr>
        <w:spacing w:before="120" w:after="0"/>
        <w:contextualSpacing w:val="0"/>
        <w:jc w:val="both"/>
        <w:rPr>
          <w:b/>
        </w:rPr>
      </w:pPr>
      <w:r w:rsidRPr="0004191A">
        <w:rPr>
          <w:b/>
        </w:rPr>
        <w:t>УК после утверждения заявки в Фонде ЖКХ обеспечивает финансирование и выполнение утвержденной программы мероприятий энергоэффективного капремонта.</w:t>
      </w:r>
    </w:p>
    <w:p w:rsidR="0004191A" w:rsidRPr="00502911" w:rsidRDefault="0004191A" w:rsidP="0004191A">
      <w:pPr>
        <w:spacing w:before="120" w:after="0"/>
        <w:jc w:val="both"/>
      </w:pPr>
      <w:r w:rsidRPr="00502911">
        <w:t>Для этого он может привлекать субподрядные организации, поставщиков оборудования и материалов, либо осуществлять работы (оказывать услуги) собственными силами, при наличии соответствующих компетенций. УК может использовать полученные по</w:t>
      </w:r>
      <w:r w:rsidR="00836EF3" w:rsidRPr="00502911">
        <w:t xml:space="preserve"> </w:t>
      </w:r>
      <w:r w:rsidRPr="00502911">
        <w:t>договору, собственные или заемные средства</w:t>
      </w:r>
    </w:p>
    <w:p w:rsidR="003329F1" w:rsidRPr="0004191A" w:rsidRDefault="00302F96" w:rsidP="00B61AE8">
      <w:pPr>
        <w:pStyle w:val="a3"/>
        <w:numPr>
          <w:ilvl w:val="0"/>
          <w:numId w:val="3"/>
        </w:numPr>
        <w:spacing w:before="120" w:after="0"/>
        <w:contextualSpacing w:val="0"/>
        <w:jc w:val="both"/>
        <w:rPr>
          <w:b/>
        </w:rPr>
      </w:pPr>
      <w:r w:rsidRPr="0004191A">
        <w:rPr>
          <w:b/>
        </w:rPr>
        <w:t xml:space="preserve">УК после выполнения всех работ готовит отчетные документы, </w:t>
      </w:r>
    </w:p>
    <w:p w:rsidR="001C72CA" w:rsidRPr="00502911" w:rsidRDefault="004B3AE9" w:rsidP="004B3AE9">
      <w:pPr>
        <w:spacing w:before="120" w:after="0"/>
        <w:jc w:val="both"/>
      </w:pPr>
      <w:r w:rsidRPr="00502911">
        <w:t xml:space="preserve">Документы должны подтверждать, </w:t>
      </w:r>
      <w:r w:rsidR="001C72CA" w:rsidRPr="00502911">
        <w:t xml:space="preserve"> что все работы выполнены с утвержденном объеме и с надлежащим качеством и представляет их на утверждение представителю Заказчика, ранее уполномоченного общим собранием собственников.</w:t>
      </w:r>
      <w:r w:rsidR="0004191A" w:rsidRPr="00502911">
        <w:t xml:space="preserve"> </w:t>
      </w:r>
    </w:p>
    <w:p w:rsidR="003329F1" w:rsidRPr="0004191A" w:rsidRDefault="00302F96" w:rsidP="00B61AE8">
      <w:pPr>
        <w:pStyle w:val="a3"/>
        <w:numPr>
          <w:ilvl w:val="0"/>
          <w:numId w:val="3"/>
        </w:numPr>
        <w:spacing w:before="120" w:after="0"/>
        <w:contextualSpacing w:val="0"/>
        <w:jc w:val="both"/>
        <w:rPr>
          <w:b/>
          <w:i/>
        </w:rPr>
      </w:pPr>
      <w:r w:rsidRPr="0004191A">
        <w:rPr>
          <w:b/>
        </w:rPr>
        <w:t>УК после утверждения отчетных документов о выполнении работ направляет их в орган муниципальной/региональной власти</w:t>
      </w:r>
      <w:r w:rsidR="001C72CA" w:rsidRPr="0004191A">
        <w:rPr>
          <w:b/>
        </w:rPr>
        <w:t xml:space="preserve">. </w:t>
      </w:r>
    </w:p>
    <w:p w:rsidR="001C72CA" w:rsidRPr="00502911" w:rsidRDefault="0004191A" w:rsidP="004B3AE9">
      <w:pPr>
        <w:spacing w:before="120" w:after="0"/>
        <w:jc w:val="both"/>
      </w:pPr>
      <w:r w:rsidRPr="00502911">
        <w:t>Рекомендуем</w:t>
      </w:r>
      <w:r w:rsidR="001C72CA" w:rsidRPr="00502911">
        <w:t xml:space="preserve"> заблаговременно проконсультироваться о правильности оформления отчета в Фонде ЖКХ, либо в НП ЖКХ-Контроль.</w:t>
      </w:r>
      <w:r w:rsidRPr="00502911">
        <w:t xml:space="preserve"> Это упростит работу </w:t>
      </w:r>
      <w:r w:rsidR="001C72CA" w:rsidRPr="00502911">
        <w:t xml:space="preserve"> с сотрудниками регионального органа власти, которые обязаны оформить отчет, включить ее в состав регионального отчета, утвердить у главы региона и официально подать в Фонд ЖКХ.</w:t>
      </w:r>
    </w:p>
    <w:p w:rsidR="003329F1" w:rsidRPr="00B61AE8" w:rsidRDefault="001C72CA" w:rsidP="00B61AE8">
      <w:pPr>
        <w:pStyle w:val="a3"/>
        <w:numPr>
          <w:ilvl w:val="0"/>
          <w:numId w:val="3"/>
        </w:numPr>
        <w:spacing w:before="120" w:after="0"/>
        <w:contextualSpacing w:val="0"/>
        <w:jc w:val="both"/>
      </w:pPr>
      <w:r w:rsidRPr="00B61AE8">
        <w:rPr>
          <w:b/>
        </w:rPr>
        <w:t xml:space="preserve">УК после утверждения отчета в Фонде ЖКХ и перечисления средств </w:t>
      </w:r>
      <w:r w:rsidR="00D939F9">
        <w:rPr>
          <w:b/>
        </w:rPr>
        <w:t>финансовой поддержки в субъект Ф</w:t>
      </w:r>
      <w:r w:rsidRPr="00B61AE8">
        <w:rPr>
          <w:b/>
        </w:rPr>
        <w:t xml:space="preserve">едерации, затем в муниципалитет, </w:t>
      </w:r>
      <w:r w:rsidR="00A92799">
        <w:rPr>
          <w:b/>
        </w:rPr>
        <w:t>отслеживает</w:t>
      </w:r>
      <w:r w:rsidR="00A92799" w:rsidRPr="00A92799">
        <w:rPr>
          <w:b/>
        </w:rPr>
        <w:t xml:space="preserve"> </w:t>
      </w:r>
      <w:r w:rsidRPr="00A92799">
        <w:rPr>
          <w:b/>
        </w:rPr>
        <w:t xml:space="preserve">поступление средств на счет </w:t>
      </w:r>
      <w:r w:rsidR="00A92799">
        <w:rPr>
          <w:b/>
        </w:rPr>
        <w:t xml:space="preserve">ТСЖ (ЖСК) </w:t>
      </w:r>
      <w:r w:rsidR="00D939F9" w:rsidRPr="00A92799">
        <w:rPr>
          <w:b/>
        </w:rPr>
        <w:t>и завершение расчетов по проекту</w:t>
      </w:r>
      <w:r w:rsidR="00007F90" w:rsidRPr="00A92799">
        <w:t>.</w:t>
      </w:r>
    </w:p>
    <w:p w:rsidR="001C72CA" w:rsidRPr="00502911" w:rsidRDefault="00007F90" w:rsidP="00502911">
      <w:pPr>
        <w:spacing w:before="120" w:after="0"/>
        <w:jc w:val="both"/>
      </w:pPr>
      <w:r w:rsidRPr="00502911">
        <w:t>ТСЖ</w:t>
      </w:r>
      <w:r w:rsidR="00D939F9" w:rsidRPr="00502911">
        <w:t xml:space="preserve"> (ЖСК)</w:t>
      </w:r>
      <w:r w:rsidR="001C72CA" w:rsidRPr="00502911">
        <w:t xml:space="preserve"> осуществляет оплату оставшихся расходов по проекту – возврат средств займа со стороны УК или иных кредиторов, оплату услуг УК</w:t>
      </w:r>
      <w:r w:rsidR="00D939F9" w:rsidRPr="00502911">
        <w:t xml:space="preserve"> </w:t>
      </w:r>
      <w:r w:rsidR="00984D20" w:rsidRPr="00502911">
        <w:t>(в случае оказания таких услуг)</w:t>
      </w:r>
      <w:r w:rsidR="001C72CA" w:rsidRPr="00502911">
        <w:t>, оплату работ, оборудования и материалов, если давалась отсрочка платежа. Остатки средств возмещения останутся на счете ТСЖ и могут быть в дальнейшем использованы собственниками на оплату иных работ по капремонту.</w:t>
      </w:r>
    </w:p>
    <w:p w:rsidR="00D939F9" w:rsidRDefault="001C72CA" w:rsidP="00007F90">
      <w:pPr>
        <w:pStyle w:val="a3"/>
        <w:numPr>
          <w:ilvl w:val="0"/>
          <w:numId w:val="3"/>
        </w:numPr>
        <w:spacing w:before="120" w:after="0"/>
        <w:contextualSpacing w:val="0"/>
        <w:jc w:val="both"/>
        <w:rPr>
          <w:b/>
        </w:rPr>
      </w:pPr>
      <w:r w:rsidRPr="00B61AE8">
        <w:rPr>
          <w:b/>
        </w:rPr>
        <w:t>УК осуществляет обслуживание дома, в т.ч. э</w:t>
      </w:r>
      <w:r w:rsidR="00D939F9">
        <w:rPr>
          <w:b/>
        </w:rPr>
        <w:t>ксплуатацию нового оборудования.</w:t>
      </w:r>
    </w:p>
    <w:p w:rsidR="001C72CA" w:rsidRPr="00502911" w:rsidRDefault="001C72CA" w:rsidP="00502911">
      <w:pPr>
        <w:spacing w:before="120" w:after="0"/>
        <w:jc w:val="both"/>
      </w:pPr>
      <w:r w:rsidRPr="00502911">
        <w:rPr>
          <w:b/>
        </w:rPr>
        <w:t xml:space="preserve"> </w:t>
      </w:r>
      <w:r w:rsidR="00D939F9" w:rsidRPr="00502911">
        <w:t xml:space="preserve">УК может </w:t>
      </w:r>
      <w:r w:rsidRPr="00502911">
        <w:t>проводит</w:t>
      </w:r>
      <w:r w:rsidR="00D939F9" w:rsidRPr="00502911">
        <w:t>ь</w:t>
      </w:r>
      <w:r w:rsidRPr="00502911">
        <w:t xml:space="preserve"> мониторинг энергопотребления и расходов на оплату коммунальных рес</w:t>
      </w:r>
      <w:r w:rsidR="00D939F9" w:rsidRPr="00502911">
        <w:t>урсов в МКД и через год подвести итоги проекта, создав</w:t>
      </w:r>
      <w:r w:rsidRPr="00502911">
        <w:t xml:space="preserve"> кейс с «историей успеха», которая может быть предъявлена как собственникам этого дома, так и жителям других домов при реализации следующих проектов.</w:t>
      </w:r>
    </w:p>
    <w:p w:rsidR="00007F90" w:rsidRPr="00B61AE8" w:rsidRDefault="00007F90" w:rsidP="00041503">
      <w:pPr>
        <w:jc w:val="both"/>
      </w:pPr>
    </w:p>
    <w:p w:rsidR="00FD7327" w:rsidRPr="00B61AE8" w:rsidRDefault="00D939F9" w:rsidP="006A6E3E">
      <w:pPr>
        <w:jc w:val="both"/>
      </w:pPr>
      <w:r>
        <w:t>Алгоритм действий УК при организации капремонта с привлечением кредитных (заемных</w:t>
      </w:r>
      <w:r w:rsidR="00063D43">
        <w:t>) средств</w:t>
      </w:r>
      <w:r>
        <w:t xml:space="preserve"> является практически аналогичным</w:t>
      </w:r>
      <w:r w:rsidR="00A92799">
        <w:t xml:space="preserve"> за исключением отсутствия необходимости мероприятий по повышению энергетической эффективности и расчета экономи</w:t>
      </w:r>
      <w:r w:rsidR="006A6E3E">
        <w:t>ческого эффекта. В</w:t>
      </w:r>
      <w:r w:rsidR="00063D43">
        <w:t xml:space="preserve"> случае вашей заинтересованности, </w:t>
      </w:r>
      <w:r w:rsidR="006A6E3E">
        <w:t xml:space="preserve">этот алгоритм </w:t>
      </w:r>
      <w:r w:rsidR="00063D43">
        <w:t>может быть подробно обсужден с нашим консультантом.</w:t>
      </w:r>
    </w:p>
    <w:sectPr w:rsidR="00FD7327" w:rsidRPr="00B61AE8" w:rsidSect="00FD732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791" w:rsidRDefault="00402791" w:rsidP="00502911">
      <w:pPr>
        <w:spacing w:after="0" w:line="240" w:lineRule="auto"/>
      </w:pPr>
      <w:r>
        <w:separator/>
      </w:r>
    </w:p>
  </w:endnote>
  <w:endnote w:type="continuationSeparator" w:id="0">
    <w:p w:rsidR="00402791" w:rsidRDefault="00402791" w:rsidP="00502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040360"/>
      <w:docPartObj>
        <w:docPartGallery w:val="Page Numbers (Bottom of Page)"/>
        <w:docPartUnique/>
      </w:docPartObj>
    </w:sdtPr>
    <w:sdtContent>
      <w:p w:rsidR="00502911" w:rsidRDefault="00502911" w:rsidP="00502911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2791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791" w:rsidRDefault="00402791" w:rsidP="00502911">
      <w:pPr>
        <w:spacing w:after="0" w:line="240" w:lineRule="auto"/>
      </w:pPr>
      <w:r>
        <w:separator/>
      </w:r>
    </w:p>
  </w:footnote>
  <w:footnote w:type="continuationSeparator" w:id="0">
    <w:p w:rsidR="00402791" w:rsidRDefault="00402791" w:rsidP="005029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023B7"/>
    <w:multiLevelType w:val="hybridMultilevel"/>
    <w:tmpl w:val="A57C1252"/>
    <w:lvl w:ilvl="0" w:tplc="477AA93E">
      <w:start w:val="1"/>
      <w:numFmt w:val="bullet"/>
      <w:lvlText w:val="→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23DC0232" w:tentative="1">
      <w:start w:val="1"/>
      <w:numFmt w:val="bullet"/>
      <w:lvlText w:val="→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ABDA7BE0" w:tentative="1">
      <w:start w:val="1"/>
      <w:numFmt w:val="bullet"/>
      <w:lvlText w:val="→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AB2AD466" w:tentative="1">
      <w:start w:val="1"/>
      <w:numFmt w:val="bullet"/>
      <w:lvlText w:val="→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0F86F56C" w:tentative="1">
      <w:start w:val="1"/>
      <w:numFmt w:val="bullet"/>
      <w:lvlText w:val="→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E52A0672" w:tentative="1">
      <w:start w:val="1"/>
      <w:numFmt w:val="bullet"/>
      <w:lvlText w:val="→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BF98DED2" w:tentative="1">
      <w:start w:val="1"/>
      <w:numFmt w:val="bullet"/>
      <w:lvlText w:val="→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CE4CD112" w:tentative="1">
      <w:start w:val="1"/>
      <w:numFmt w:val="bullet"/>
      <w:lvlText w:val="→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E7EBC98" w:tentative="1">
      <w:start w:val="1"/>
      <w:numFmt w:val="bullet"/>
      <w:lvlText w:val="→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">
    <w:nsid w:val="3E433FDB"/>
    <w:multiLevelType w:val="hybridMultilevel"/>
    <w:tmpl w:val="3B7EBBA4"/>
    <w:lvl w:ilvl="0" w:tplc="014C3872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321510"/>
    <w:multiLevelType w:val="multilevel"/>
    <w:tmpl w:val="71A073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E9A"/>
    <w:rsid w:val="00007F90"/>
    <w:rsid w:val="00024103"/>
    <w:rsid w:val="00041503"/>
    <w:rsid w:val="0004191A"/>
    <w:rsid w:val="00063D43"/>
    <w:rsid w:val="000939D0"/>
    <w:rsid w:val="000B7E9A"/>
    <w:rsid w:val="00110DB0"/>
    <w:rsid w:val="00173959"/>
    <w:rsid w:val="001C72CA"/>
    <w:rsid w:val="001F6A36"/>
    <w:rsid w:val="00234AA3"/>
    <w:rsid w:val="00257CEB"/>
    <w:rsid w:val="002C2CE5"/>
    <w:rsid w:val="002D401C"/>
    <w:rsid w:val="002F75D5"/>
    <w:rsid w:val="00302F96"/>
    <w:rsid w:val="003329F1"/>
    <w:rsid w:val="0033643A"/>
    <w:rsid w:val="003E4E1B"/>
    <w:rsid w:val="003F468D"/>
    <w:rsid w:val="00402791"/>
    <w:rsid w:val="00436788"/>
    <w:rsid w:val="004A3DE8"/>
    <w:rsid w:val="004B3AE9"/>
    <w:rsid w:val="00502911"/>
    <w:rsid w:val="005D22CB"/>
    <w:rsid w:val="00692EDD"/>
    <w:rsid w:val="006A6E3E"/>
    <w:rsid w:val="006E16A8"/>
    <w:rsid w:val="00714C54"/>
    <w:rsid w:val="00836EF3"/>
    <w:rsid w:val="0089572D"/>
    <w:rsid w:val="009627FA"/>
    <w:rsid w:val="00984D20"/>
    <w:rsid w:val="00A77955"/>
    <w:rsid w:val="00A92799"/>
    <w:rsid w:val="00AB53C3"/>
    <w:rsid w:val="00B17D4B"/>
    <w:rsid w:val="00B54C94"/>
    <w:rsid w:val="00B61AE8"/>
    <w:rsid w:val="00B7654B"/>
    <w:rsid w:val="00B90AC1"/>
    <w:rsid w:val="00C428CA"/>
    <w:rsid w:val="00C45054"/>
    <w:rsid w:val="00C5000D"/>
    <w:rsid w:val="00C80858"/>
    <w:rsid w:val="00D939F9"/>
    <w:rsid w:val="00DF7E59"/>
    <w:rsid w:val="00E17BEA"/>
    <w:rsid w:val="00E84C8D"/>
    <w:rsid w:val="00F067C4"/>
    <w:rsid w:val="00FD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07DBA4-BFC0-4B0F-9DB6-00986D200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C9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54C94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F06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110DB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10DB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10DB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10DB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10DB0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10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10DB0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5029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02911"/>
  </w:style>
  <w:style w:type="paragraph" w:styleId="af">
    <w:name w:val="footer"/>
    <w:basedOn w:val="a"/>
    <w:link w:val="af0"/>
    <w:uiPriority w:val="99"/>
    <w:unhideWhenUsed/>
    <w:rsid w:val="005029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029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4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96582">
          <w:marLeft w:val="576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2932">
          <w:marLeft w:val="576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3564">
          <w:marLeft w:val="576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3714">
          <w:marLeft w:val="576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7458">
          <w:marLeft w:val="576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827">
          <w:marLeft w:val="576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1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1230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Андрей</cp:lastModifiedBy>
  <cp:revision>2</cp:revision>
  <cp:lastPrinted>2019-10-04T10:40:00Z</cp:lastPrinted>
  <dcterms:created xsi:type="dcterms:W3CDTF">2019-11-06T08:39:00Z</dcterms:created>
  <dcterms:modified xsi:type="dcterms:W3CDTF">2019-11-06T08:39:00Z</dcterms:modified>
</cp:coreProperties>
</file>